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新乡市2024年中高考原创模拟试题命制大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赛各学科具体要求（高中）</w:t>
      </w:r>
    </w:p>
    <w:tbl>
      <w:tblPr>
        <w:tblStyle w:val="3"/>
        <w:tblpPr w:leftFromText="180" w:rightFromText="180" w:vertAnchor="text" w:tblpY="1"/>
        <w:tblOverlap w:val="never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学科</w:t>
            </w:r>
          </w:p>
        </w:tc>
        <w:tc>
          <w:tcPr>
            <w:tcW w:w="732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语文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1大题。现代文、古诗文、语言运用、写作四部分任选一，新课标卷模式。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共3题。题型上要求：选择1道，填空1道，解答1道；内容上要求：从函数主题、几何与代数主题、概率与统计主题这三个主题中分别命制1道试题，题型自主分配。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" w:eastAsia="zh-CN"/>
              </w:rPr>
              <w:t>英语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三个板块任选其一：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板块一：阅读理解A，阅读理解B，完形填空；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板块二：阅读理解C，阅读理解D，七选五，语篇填空；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板块三：写作一，读后续写（均要求原创参考范文）。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物理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共3题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。选择题1道，实验填空题1道，计算题1道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共3题。选择题1题，高考四个大题题型任选2题。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生物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共3题。选择题1道，非选择题2道，必修2册书出一道非选择题和选择性必修3册书出一道非选择题。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政治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共4题。其中选择题2题，非选择题2题，各题型包含必修和选择性必修各1题。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历史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共3题。2道选择题（中国史1道，世界史1道），1道12分开放性非选择题。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地理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共4题。其中选择题2题，综合题2题，从自然和人文两个角度考虑，考查范围和角度均衡、注意思维含量和递进。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04952F10"/>
    <w:rsid w:val="049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2024-04-15T03:20:00Z</dcterms:created>
  <dc:creator>Ling</dc:creator>
  <cp:lastModifiedBy>Ling</cp:lastModifiedBy>
  <dcterms:modified xsi:type="dcterms:W3CDTF">2024-04-15T03:21:12Z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E3C7B5898ED04C11A75BAD4C15A3C500_11</vt:lpwstr>
  </property>
</Properties>
</file>