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F9FAC">
      <w:pPr>
        <w:rPr>
          <w:rFonts w:ascii="黑体" w:hAnsi="黑体" w:eastAsia="黑体" w:cs="黑体"/>
          <w:color w:val="000000"/>
          <w:sz w:val="32"/>
          <w:szCs w:val="32"/>
        </w:rPr>
      </w:pPr>
      <w:r>
        <w:rPr>
          <w:rFonts w:hint="eastAsia" w:ascii="黑体" w:hAnsi="黑体" w:eastAsia="黑体" w:cs="黑体"/>
          <w:color w:val="000000"/>
          <w:sz w:val="32"/>
          <w:szCs w:val="32"/>
        </w:rPr>
        <w:t>附件1</w:t>
      </w:r>
    </w:p>
    <w:p w14:paraId="5F0038E4">
      <w:pPr>
        <w:overflowPunct w:val="0"/>
        <w:snapToGrid w:val="0"/>
        <w:spacing w:line="560" w:lineRule="exact"/>
        <w:rPr>
          <w:rFonts w:eastAsia="黑体" w:cs="黑体"/>
          <w:color w:val="000000"/>
          <w:sz w:val="32"/>
          <w:szCs w:val="32"/>
        </w:rPr>
      </w:pPr>
      <w:bookmarkStart w:id="0" w:name="_GoBack"/>
      <w:bookmarkEnd w:id="0"/>
    </w:p>
    <w:p w14:paraId="57D96134">
      <w:pPr>
        <w:overflowPunct w:val="0"/>
        <w:snapToGrid w:val="0"/>
        <w:spacing w:line="56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“基础教育精品课”制作要求</w:t>
      </w:r>
    </w:p>
    <w:p w14:paraId="310FA73C">
      <w:pPr>
        <w:overflowPunct w:val="0"/>
        <w:ind w:firstLine="640" w:firstLineChars="200"/>
        <w:rPr>
          <w:rFonts w:hint="eastAsia" w:ascii="仿宋_GB2312" w:cs="方正仿宋_GB2312"/>
          <w:color w:val="000000"/>
          <w:sz w:val="32"/>
          <w:szCs w:val="32"/>
        </w:rPr>
      </w:pPr>
    </w:p>
    <w:p w14:paraId="4D074C6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方正仿宋_GB2312"/>
          <w:color w:val="000000"/>
          <w:sz w:val="32"/>
          <w:szCs w:val="32"/>
        </w:rPr>
      </w:pPr>
      <w:r>
        <w:rPr>
          <w:rFonts w:hint="eastAsia" w:ascii="黑体" w:hAnsi="黑体" w:eastAsia="黑体" w:cs="方正仿宋_GB2312"/>
          <w:color w:val="000000"/>
          <w:sz w:val="32"/>
          <w:szCs w:val="32"/>
        </w:rPr>
        <w:t>一、学科课程、特殊教育、人工智能教育（义务教育阶段）、阅读课</w:t>
      </w:r>
    </w:p>
    <w:p w14:paraId="00036E3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学科课程、特殊教育精品课内容应为教育部审定的各年级各学科教材中的具体一课（节）所含知识（可选择的课程以智慧平台可上传的课程节点为准）。</w:t>
      </w:r>
    </w:p>
    <w:p w14:paraId="01DCB1E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人工智能教育（义务教育阶段）精品课划分人工智能基础、人工智能应用、人工智能实现和人工智能伦理四大主题和若干二级主题，教师可选择一个二级主题，结合各年级学生认知水平，从体验、认识、理解、应用、创新五个层级，自行设计教学内容进行授课。</w:t>
      </w:r>
    </w:p>
    <w:p w14:paraId="3BD9C30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阅读精品课设置文学经典、思政育人、历史文化、科普知识、法律常识、卫生健康六个主题模块。课程主题针对小学、初中、高中各学科、各学段学生的认知发展规律，提升学生全学科阅读素养，引导各学科教师带领学生积累学科知识、发展思维能力、形成正确价值观。各学科教师可根据执教年级及区域学情，进行学科阅读课程的设计与实施。</w:t>
      </w:r>
    </w:p>
    <w:p w14:paraId="5DCA5F0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一课（节）如有多个课时，需分别制作多个微课，最多不超过</w:t>
      </w:r>
      <w:r>
        <w:rPr>
          <w:rFonts w:hint="eastAsia" w:ascii="仿宋_GB2312"/>
          <w:color w:val="000000"/>
          <w:sz w:val="32"/>
          <w:szCs w:val="32"/>
        </w:rPr>
        <w:t>3</w:t>
      </w:r>
      <w:r>
        <w:rPr>
          <w:rFonts w:hint="eastAsia" w:ascii="仿宋_GB2312" w:cs="方正仿宋_GB2312"/>
          <w:color w:val="000000"/>
          <w:sz w:val="32"/>
          <w:szCs w:val="32"/>
        </w:rPr>
        <w:t>个课时。每课时微课包括微课视频、教学设计、学习任务单、课件、作业练习（人工智能教育类为实践作业）。特殊教育、阅读课类可不提交作业练习。如有实验内容，可提供实验视频。相关模板可从智慧平台下载。</w:t>
      </w:r>
    </w:p>
    <w:p w14:paraId="3450EAB4">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（一）微课视频</w:t>
      </w:r>
    </w:p>
    <w:p w14:paraId="3C70D6D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kern w:val="0"/>
          <w:sz w:val="32"/>
          <w:szCs w:val="32"/>
        </w:rPr>
        <w:t>微课视频应采用“教师讲解+多媒体大屏”的形式，适当呈现授课教师画面，增强教学的交互性和画面的可视性。单个微课视频时长：小学</w:t>
      </w:r>
      <w:r>
        <w:rPr>
          <w:rFonts w:hint="eastAsia" w:ascii="仿宋_GB2312"/>
          <w:color w:val="000000"/>
          <w:sz w:val="32"/>
          <w:szCs w:val="32"/>
        </w:rPr>
        <w:t>10—15分</w:t>
      </w:r>
      <w:r>
        <w:rPr>
          <w:rFonts w:hint="eastAsia" w:ascii="仿宋_GB2312" w:cs="方正仿宋_GB2312"/>
          <w:color w:val="000000"/>
          <w:kern w:val="0"/>
          <w:sz w:val="32"/>
          <w:szCs w:val="32"/>
        </w:rPr>
        <w:t>钟、中学</w:t>
      </w:r>
      <w:r>
        <w:rPr>
          <w:rFonts w:hint="eastAsia" w:ascii="仿宋_GB2312"/>
          <w:color w:val="000000"/>
          <w:sz w:val="32"/>
          <w:szCs w:val="32"/>
        </w:rPr>
        <w:t>15—20</w:t>
      </w:r>
      <w:r>
        <w:rPr>
          <w:rFonts w:hint="eastAsia" w:ascii="仿宋_GB2312" w:cs="方正仿宋_GB2312"/>
          <w:color w:val="000000"/>
          <w:kern w:val="0"/>
          <w:sz w:val="32"/>
          <w:szCs w:val="32"/>
        </w:rPr>
        <w:t>分钟。微课视频应包含片头，时长</w:t>
      </w:r>
      <w:r>
        <w:rPr>
          <w:rFonts w:hint="eastAsia" w:ascii="仿宋_GB2312"/>
          <w:color w:val="000000"/>
          <w:sz w:val="32"/>
          <w:szCs w:val="32"/>
        </w:rPr>
        <w:t>5</w:t>
      </w:r>
      <w:r>
        <w:rPr>
          <w:rFonts w:hint="eastAsia" w:ascii="仿宋_GB2312" w:cs="方正仿宋_GB2312"/>
          <w:color w:val="000000"/>
          <w:kern w:val="0"/>
          <w:sz w:val="32"/>
          <w:szCs w:val="32"/>
        </w:rPr>
        <w:t>秒；文字信息包括：教材版本、精品课类别（学科类精品课标明具体学科；特殊教育类精品课标注盲校、聋校或培智学校）、年级、课名、主讲教师等信息。录制环境安静无噪音，光照充足均匀，教师语言规范，声音响亮。视频画面的比例为</w:t>
      </w:r>
      <w:r>
        <w:rPr>
          <w:rFonts w:hint="eastAsia" w:ascii="仿宋_GB2312"/>
          <w:color w:val="000000"/>
          <w:sz w:val="32"/>
          <w:szCs w:val="32"/>
        </w:rPr>
        <w:t>16∶9，大</w:t>
      </w:r>
      <w:r>
        <w:rPr>
          <w:rFonts w:hint="eastAsia" w:ascii="仿宋_GB2312" w:cs="方正仿宋_GB2312"/>
          <w:color w:val="000000"/>
          <w:kern w:val="0"/>
          <w:sz w:val="32"/>
          <w:szCs w:val="32"/>
        </w:rPr>
        <w:t>小不超过</w:t>
      </w:r>
      <w:r>
        <w:rPr>
          <w:rFonts w:hint="eastAsia" w:ascii="仿宋_GB2312"/>
          <w:color w:val="000000"/>
          <w:sz w:val="32"/>
          <w:szCs w:val="32"/>
        </w:rPr>
        <w:t>1G</w:t>
      </w:r>
      <w:r>
        <w:rPr>
          <w:rFonts w:hint="eastAsia" w:ascii="仿宋_GB2312" w:cs="方正仿宋_GB2312"/>
          <w:color w:val="000000"/>
          <w:kern w:val="0"/>
          <w:sz w:val="32"/>
          <w:szCs w:val="32"/>
        </w:rPr>
        <w:t>，编码格式</w:t>
      </w:r>
      <w:r>
        <w:rPr>
          <w:rFonts w:hint="eastAsia" w:ascii="仿宋_GB2312"/>
          <w:color w:val="000000"/>
          <w:sz w:val="32"/>
          <w:szCs w:val="32"/>
        </w:rPr>
        <w:t>H.264/25</w:t>
      </w:r>
      <w:r>
        <w:rPr>
          <w:rFonts w:hint="eastAsia" w:ascii="仿宋_GB2312" w:cs="方正仿宋_GB2312"/>
          <w:color w:val="000000"/>
          <w:kern w:val="0"/>
          <w:sz w:val="32"/>
          <w:szCs w:val="32"/>
        </w:rPr>
        <w:t>帧，分辨率</w:t>
      </w:r>
      <w:r>
        <w:rPr>
          <w:rFonts w:hint="eastAsia" w:ascii="仿宋_GB2312"/>
          <w:color w:val="000000"/>
          <w:sz w:val="32"/>
          <w:szCs w:val="32"/>
        </w:rPr>
        <w:t>1920*1080P，建议</w:t>
      </w:r>
      <w:r>
        <w:rPr>
          <w:rFonts w:hint="eastAsia" w:ascii="仿宋_GB2312" w:cs="方正仿宋_GB2312"/>
          <w:color w:val="000000"/>
          <w:kern w:val="0"/>
          <w:sz w:val="32"/>
          <w:szCs w:val="32"/>
        </w:rPr>
        <w:t>码率</w:t>
      </w:r>
      <w:r>
        <w:rPr>
          <w:rFonts w:hint="eastAsia" w:ascii="仿宋_GB2312"/>
          <w:color w:val="000000"/>
          <w:sz w:val="32"/>
          <w:szCs w:val="32"/>
        </w:rPr>
        <w:t>8Mbps</w:t>
      </w:r>
      <w:r>
        <w:rPr>
          <w:rFonts w:hint="eastAsia" w:ascii="仿宋_GB2312" w:cs="方正仿宋_GB2312"/>
          <w:color w:val="000000"/>
          <w:kern w:val="0"/>
          <w:sz w:val="32"/>
          <w:szCs w:val="32"/>
        </w:rPr>
        <w:t>，音频</w:t>
      </w:r>
      <w:r>
        <w:rPr>
          <w:rFonts w:hint="eastAsia" w:ascii="仿宋_GB2312"/>
          <w:color w:val="000000"/>
          <w:sz w:val="32"/>
          <w:szCs w:val="32"/>
        </w:rPr>
        <w:t>AAC</w:t>
      </w:r>
      <w:r>
        <w:rPr>
          <w:rFonts w:hint="eastAsia" w:ascii="仿宋_GB2312" w:cs="方正仿宋_GB2312"/>
          <w:color w:val="000000"/>
          <w:kern w:val="0"/>
          <w:sz w:val="32"/>
          <w:szCs w:val="32"/>
        </w:rPr>
        <w:t>编码、码率</w:t>
      </w:r>
      <w:r>
        <w:rPr>
          <w:rFonts w:hint="eastAsia" w:ascii="仿宋_GB2312"/>
          <w:color w:val="000000"/>
          <w:sz w:val="32"/>
          <w:szCs w:val="32"/>
        </w:rPr>
        <w:t>128Kbps</w:t>
      </w:r>
      <w:r>
        <w:rPr>
          <w:rFonts w:hint="eastAsia" w:ascii="仿宋_GB2312" w:cs="方正仿宋_GB2312"/>
          <w:color w:val="000000"/>
          <w:kern w:val="0"/>
          <w:sz w:val="32"/>
          <w:szCs w:val="32"/>
        </w:rPr>
        <w:t>。鼓励教师对微课视频文件进行后期编制，可根据教学内容要求适当调整屏幕大小，布局美观大方</w:t>
      </w:r>
      <w:r>
        <w:rPr>
          <w:rFonts w:hint="eastAsia" w:ascii="仿宋_GB2312" w:cs="方正仿宋_GB2312"/>
          <w:color w:val="000000"/>
          <w:sz w:val="32"/>
          <w:szCs w:val="32"/>
        </w:rPr>
        <w:t>。</w:t>
      </w:r>
    </w:p>
    <w:p w14:paraId="202844CF">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（二）课件</w:t>
      </w:r>
    </w:p>
    <w:p w14:paraId="310F695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课件及其嵌入的媒体素材应确保内容清晰无误，界面设计简明、布局合理、重点突出，风格统一。引用地图应使用教材上的地图并标明出处，格式为：地图出自</w:t>
      </w:r>
      <w:r>
        <w:rPr>
          <w:rFonts w:hint="eastAsia" w:ascii="仿宋_GB2312"/>
          <w:color w:val="000000"/>
          <w:sz w:val="32"/>
          <w:szCs w:val="32"/>
        </w:rPr>
        <w:t>xxx</w:t>
      </w:r>
      <w:r>
        <w:rPr>
          <w:rFonts w:hint="eastAsia" w:ascii="仿宋_GB2312" w:cs="方正仿宋_GB2312"/>
          <w:color w:val="000000"/>
          <w:kern w:val="0"/>
          <w:sz w:val="32"/>
          <w:szCs w:val="32"/>
        </w:rPr>
        <w:t>（教材名，出版社，版本，第</w:t>
      </w:r>
      <w:r>
        <w:rPr>
          <w:rFonts w:hint="eastAsia" w:ascii="仿宋_GB2312"/>
          <w:color w:val="000000"/>
          <w:sz w:val="32"/>
          <w:szCs w:val="32"/>
        </w:rPr>
        <w:t>x</w:t>
      </w:r>
      <w:r>
        <w:rPr>
          <w:rFonts w:hint="eastAsia" w:ascii="仿宋_GB2312" w:cs="方正仿宋_GB2312"/>
          <w:color w:val="000000"/>
          <w:kern w:val="0"/>
          <w:sz w:val="32"/>
          <w:szCs w:val="32"/>
        </w:rPr>
        <w:t>页）。</w:t>
      </w:r>
    </w:p>
    <w:p w14:paraId="3FDA07DC">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（三）其他文档</w:t>
      </w:r>
    </w:p>
    <w:p w14:paraId="19D8785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教学设计、学习任务单等以文本的形式呈现，作业练习按照智慧平台要求上传。</w:t>
      </w:r>
    </w:p>
    <w:p w14:paraId="7E3143A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学科课程、</w:t>
      </w:r>
      <w:r>
        <w:rPr>
          <w:rFonts w:hint="eastAsia" w:ascii="仿宋_GB2312" w:cs="方正仿宋_GB2312"/>
          <w:color w:val="000000"/>
          <w:sz w:val="32"/>
          <w:szCs w:val="32"/>
        </w:rPr>
        <w:t>人工智能教育（义务教育阶段）和</w:t>
      </w:r>
      <w:r>
        <w:rPr>
          <w:rFonts w:hint="eastAsia" w:ascii="仿宋_GB2312" w:cs="方正仿宋_GB2312"/>
          <w:color w:val="000000"/>
          <w:kern w:val="0"/>
          <w:sz w:val="32"/>
          <w:szCs w:val="32"/>
        </w:rPr>
        <w:t>阅读课类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w:t>
      </w:r>
    </w:p>
    <w:p w14:paraId="5C20956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kern w:val="0"/>
          <w:sz w:val="32"/>
          <w:szCs w:val="32"/>
        </w:rPr>
        <w:t>特殊教育类教学设计应至少包含教学目标、学情分析、教学内容和教学过程等。针对残疾儿童青少年身心发展特点和个体差异开展学情分析，确定适宜的教学目标、教学重点难点。教学内容要充分利用已有的课例研究成果，选用适切的教学资源，合理安排教学各环节。学习任务单内容应包括学习目标、学习任务、学习方式和环节以及配套学习资源推荐（包括教科书相关内容阅读及其他学习资源）等。</w:t>
      </w:r>
    </w:p>
    <w:p w14:paraId="59E6A85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方正仿宋_GB2312"/>
          <w:color w:val="000000"/>
          <w:sz w:val="32"/>
          <w:szCs w:val="32"/>
        </w:rPr>
      </w:pPr>
      <w:r>
        <w:rPr>
          <w:rFonts w:hint="eastAsia" w:ascii="黑体" w:hAnsi="黑体" w:eastAsia="黑体" w:cs="方正仿宋_GB2312"/>
          <w:color w:val="000000"/>
          <w:sz w:val="32"/>
          <w:szCs w:val="32"/>
        </w:rPr>
        <w:t>二、实验教学</w:t>
      </w:r>
    </w:p>
    <w:p w14:paraId="5BEDDD3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实验教学精品课应为义务教育各学科课程标准（</w:t>
      </w:r>
      <w:r>
        <w:rPr>
          <w:rFonts w:hint="eastAsia" w:ascii="仿宋_GB2312"/>
          <w:color w:val="000000"/>
          <w:sz w:val="32"/>
          <w:szCs w:val="32"/>
        </w:rPr>
        <w:t>2022</w:t>
      </w:r>
      <w:r>
        <w:rPr>
          <w:rFonts w:hint="eastAsia" w:ascii="仿宋_GB2312" w:cs="方正仿宋_GB2312"/>
          <w:color w:val="000000"/>
          <w:sz w:val="32"/>
          <w:szCs w:val="32"/>
        </w:rPr>
        <w:t>年版）和普通高中各学科课程标准（</w:t>
      </w:r>
      <w:r>
        <w:rPr>
          <w:rFonts w:hint="eastAsia" w:ascii="仿宋_GB2312"/>
          <w:color w:val="000000"/>
          <w:sz w:val="32"/>
          <w:szCs w:val="32"/>
        </w:rPr>
        <w:t>2017年版2020年</w:t>
      </w:r>
      <w:r>
        <w:rPr>
          <w:rFonts w:hint="eastAsia" w:ascii="仿宋_GB2312" w:cs="方正仿宋_GB2312"/>
          <w:color w:val="000000"/>
          <w:sz w:val="32"/>
          <w:szCs w:val="32"/>
        </w:rPr>
        <w:t>修订）所涉及的实验或实践活动，优先遴选《中小学实验教学基本目录（</w:t>
      </w:r>
      <w:r>
        <w:rPr>
          <w:rFonts w:hint="eastAsia" w:ascii="仿宋_GB2312"/>
          <w:color w:val="000000"/>
          <w:sz w:val="32"/>
          <w:szCs w:val="32"/>
        </w:rPr>
        <w:t>2023</w:t>
      </w:r>
      <w:r>
        <w:rPr>
          <w:rFonts w:hint="eastAsia" w:ascii="仿宋_GB2312" w:cs="方正仿宋_GB2312"/>
          <w:color w:val="000000"/>
          <w:sz w:val="32"/>
          <w:szCs w:val="32"/>
        </w:rPr>
        <w:t>版）》中的实验活动。具体包括小学数学、科学、信息科技，初中数学、物理、化学、生物学、地理、信息科技，高中数学、物理、化学、生物学、地理、通用技术、信息技术等学科。实验类型可为课标原型实验、课标实验的简单变式实验、基于真实问题情境的实验以及跨学科实验等多种形式。开放上传的目录节点以智慧平台公布为准，一个节点下原则上最多遴选3节精品课。每节课需包括实验教学视频、实验教学设计、导学案、课件等，相关模板可从智慧平台下载。</w:t>
      </w:r>
    </w:p>
    <w:p w14:paraId="1CFC705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sz w:val="32"/>
          <w:szCs w:val="32"/>
        </w:rPr>
      </w:pPr>
      <w:r>
        <w:rPr>
          <w:rFonts w:hint="eastAsia" w:ascii="仿宋_GB2312" w:cs="方正仿宋_GB2312"/>
          <w:color w:val="000000"/>
          <w:sz w:val="32"/>
          <w:szCs w:val="32"/>
        </w:rPr>
        <w:t>为有效加强中小学科学教育，鼓励教师团队积极开展跨学科合作，充分发挥各自专业优势，共同设计、打磨、制作优质实验精品课；每节精品课署名作者不超过</w:t>
      </w:r>
      <w:r>
        <w:rPr>
          <w:rFonts w:hint="eastAsia" w:ascii="仿宋_GB2312"/>
          <w:color w:val="000000"/>
          <w:sz w:val="32"/>
          <w:szCs w:val="32"/>
        </w:rPr>
        <w:t>5</w:t>
      </w:r>
      <w:r>
        <w:rPr>
          <w:rFonts w:hint="eastAsia" w:ascii="仿宋_GB2312" w:cs="方正仿宋_GB2312"/>
          <w:color w:val="000000"/>
          <w:sz w:val="32"/>
          <w:szCs w:val="32"/>
        </w:rPr>
        <w:t>人，并提供参与工作的佐证材料，不得挂名、冒名。鼓励教师积极应用智慧平台创新实验教学模式，改善实验教学环境。鼓励教师在教学中积极运用科学研究与工程设计的一般范式与方法，提升实验教学质量，推动科学教育提质增效。鼓励中小学教师积极与高校、科研院所和高新技术企业合作，合理利用新技术、新材料、新工艺创新和改进实验，不断提升实验技术的先进性。鼓励教师布置实践性作业，有效减轻学生课业负担，增加中小学生科学探索的机会。</w:t>
      </w:r>
    </w:p>
    <w:p w14:paraId="385D327C">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（一）实验教学视频</w:t>
      </w:r>
    </w:p>
    <w:p w14:paraId="2BF75AD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实验教学视频应为一节完整实验课的实录，时长一般为</w:t>
      </w:r>
      <w:r>
        <w:rPr>
          <w:rFonts w:hint="eastAsia" w:ascii="仿宋_GB2312"/>
          <w:color w:val="000000"/>
          <w:kern w:val="0"/>
          <w:sz w:val="32"/>
          <w:szCs w:val="32"/>
        </w:rPr>
        <w:t>35</w:t>
      </w:r>
      <w:r>
        <w:rPr>
          <w:rFonts w:hint="eastAsia" w:ascii="仿宋_GB2312"/>
          <w:color w:val="000000"/>
          <w:sz w:val="32"/>
          <w:szCs w:val="32"/>
        </w:rPr>
        <w:t>—</w:t>
      </w:r>
      <w:r>
        <w:rPr>
          <w:rFonts w:hint="eastAsia" w:ascii="仿宋_GB2312"/>
          <w:color w:val="000000"/>
          <w:kern w:val="0"/>
          <w:sz w:val="32"/>
          <w:szCs w:val="32"/>
        </w:rPr>
        <w:t>45</w:t>
      </w:r>
      <w:r>
        <w:rPr>
          <w:rFonts w:hint="eastAsia" w:ascii="仿宋_GB2312" w:cs="方正仿宋_GB2312"/>
          <w:color w:val="000000"/>
          <w:kern w:val="0"/>
          <w:sz w:val="32"/>
          <w:szCs w:val="32"/>
        </w:rPr>
        <w:t>分钟。实验教学视频应包含片头，时长</w:t>
      </w:r>
      <w:r>
        <w:rPr>
          <w:rFonts w:hint="eastAsia" w:ascii="仿宋_GB2312"/>
          <w:color w:val="000000"/>
          <w:kern w:val="0"/>
          <w:sz w:val="32"/>
          <w:szCs w:val="32"/>
        </w:rPr>
        <w:t>5</w:t>
      </w:r>
      <w:r>
        <w:rPr>
          <w:rFonts w:hint="eastAsia" w:ascii="仿宋_GB2312" w:cs="方正仿宋_GB2312"/>
          <w:color w:val="000000"/>
          <w:kern w:val="0"/>
          <w:sz w:val="32"/>
          <w:szCs w:val="32"/>
        </w:rPr>
        <w:t>秒；文字信息包括学科、年级、课名、主讲教师、学校等。视频画面的比例为</w:t>
      </w:r>
      <w:r>
        <w:rPr>
          <w:rFonts w:hint="eastAsia" w:ascii="仿宋_GB2312"/>
          <w:color w:val="000000"/>
          <w:sz w:val="32"/>
          <w:szCs w:val="32"/>
        </w:rPr>
        <w:t>16∶9，大</w:t>
      </w:r>
      <w:r>
        <w:rPr>
          <w:rFonts w:hint="eastAsia" w:ascii="仿宋_GB2312" w:cs="方正仿宋_GB2312"/>
          <w:color w:val="000000"/>
          <w:kern w:val="0"/>
          <w:sz w:val="32"/>
          <w:szCs w:val="32"/>
        </w:rPr>
        <w:t>小不超过</w:t>
      </w:r>
      <w:r>
        <w:rPr>
          <w:rFonts w:hint="eastAsia" w:ascii="仿宋_GB2312"/>
          <w:color w:val="000000"/>
          <w:sz w:val="32"/>
          <w:szCs w:val="32"/>
        </w:rPr>
        <w:t>3G</w:t>
      </w:r>
      <w:r>
        <w:rPr>
          <w:rFonts w:hint="eastAsia" w:ascii="仿宋_GB2312" w:cs="方正仿宋_GB2312"/>
          <w:color w:val="000000"/>
          <w:kern w:val="0"/>
          <w:sz w:val="32"/>
          <w:szCs w:val="32"/>
        </w:rPr>
        <w:t>，编码格式</w:t>
      </w:r>
      <w:r>
        <w:rPr>
          <w:rFonts w:hint="eastAsia" w:ascii="仿宋_GB2312"/>
          <w:color w:val="000000"/>
          <w:sz w:val="32"/>
          <w:szCs w:val="32"/>
        </w:rPr>
        <w:t>H.264/25</w:t>
      </w:r>
      <w:r>
        <w:rPr>
          <w:rFonts w:hint="eastAsia" w:ascii="仿宋_GB2312" w:cs="方正仿宋_GB2312"/>
          <w:color w:val="000000"/>
          <w:kern w:val="0"/>
          <w:sz w:val="32"/>
          <w:szCs w:val="32"/>
        </w:rPr>
        <w:t>帧，分辨率</w:t>
      </w:r>
      <w:r>
        <w:rPr>
          <w:rFonts w:hint="eastAsia" w:ascii="仿宋_GB2312"/>
          <w:color w:val="000000"/>
          <w:sz w:val="32"/>
          <w:szCs w:val="32"/>
        </w:rPr>
        <w:t>1920*1080P，</w:t>
      </w:r>
      <w:r>
        <w:rPr>
          <w:rFonts w:hint="eastAsia" w:ascii="仿宋_GB2312" w:cs="方正仿宋_GB2312"/>
          <w:color w:val="000000"/>
          <w:kern w:val="0"/>
          <w:sz w:val="32"/>
          <w:szCs w:val="32"/>
        </w:rPr>
        <w:t>码率</w:t>
      </w:r>
      <w:r>
        <w:rPr>
          <w:rFonts w:hint="eastAsia" w:ascii="仿宋_GB2312"/>
          <w:color w:val="000000"/>
          <w:sz w:val="32"/>
          <w:szCs w:val="32"/>
        </w:rPr>
        <w:t>8Mbps</w:t>
      </w:r>
      <w:r>
        <w:rPr>
          <w:rFonts w:hint="eastAsia" w:ascii="仿宋_GB2312" w:cs="方正仿宋_GB2312"/>
          <w:color w:val="000000"/>
          <w:kern w:val="0"/>
          <w:sz w:val="32"/>
          <w:szCs w:val="32"/>
        </w:rPr>
        <w:t>，音频</w:t>
      </w:r>
      <w:r>
        <w:rPr>
          <w:rFonts w:hint="eastAsia" w:ascii="仿宋_GB2312"/>
          <w:color w:val="000000"/>
          <w:sz w:val="32"/>
          <w:szCs w:val="32"/>
        </w:rPr>
        <w:t>AAC</w:t>
      </w:r>
      <w:r>
        <w:rPr>
          <w:rFonts w:hint="eastAsia" w:ascii="仿宋_GB2312" w:cs="方正仿宋_GB2312"/>
          <w:color w:val="000000"/>
          <w:kern w:val="0"/>
          <w:sz w:val="32"/>
          <w:szCs w:val="32"/>
        </w:rPr>
        <w:t>编码、码率</w:t>
      </w:r>
      <w:r>
        <w:rPr>
          <w:rFonts w:hint="eastAsia" w:ascii="仿宋_GB2312"/>
          <w:color w:val="000000"/>
          <w:sz w:val="32"/>
          <w:szCs w:val="32"/>
        </w:rPr>
        <w:t>128Kbps</w:t>
      </w:r>
      <w:r>
        <w:rPr>
          <w:rFonts w:hint="eastAsia" w:ascii="仿宋_GB2312" w:cs="方正仿宋_GB2312"/>
          <w:color w:val="000000"/>
          <w:kern w:val="0"/>
          <w:sz w:val="32"/>
          <w:szCs w:val="32"/>
        </w:rPr>
        <w:t>。实验准备、实验过程、实验结果须近镜头拍摄，要求图像、声音清晰，不抖动、无噪音。鼓励教师根据需要进行适当的视频剪辑。</w:t>
      </w:r>
    </w:p>
    <w:p w14:paraId="11AE016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小学科学、初中物理、初中化学、初中生物学、高中物理、高中化学、高中生物学、高中通用技术等学科的教学视频开头原则上需包含实验安全注意事项讲解，时长</w:t>
      </w:r>
      <w:r>
        <w:rPr>
          <w:rFonts w:hint="eastAsia" w:ascii="仿宋_GB2312"/>
          <w:color w:val="000000"/>
          <w:kern w:val="0"/>
          <w:sz w:val="32"/>
          <w:szCs w:val="32"/>
        </w:rPr>
        <w:t>3分钟</w:t>
      </w:r>
      <w:r>
        <w:rPr>
          <w:rFonts w:hint="eastAsia" w:ascii="仿宋_GB2312" w:cs="方正仿宋_GB2312"/>
          <w:color w:val="000000"/>
          <w:kern w:val="0"/>
          <w:sz w:val="32"/>
          <w:szCs w:val="32"/>
        </w:rPr>
        <w:t>左右，其他学科根据实际教学内容可酌情考虑。实验安全注意事项讲解应紧密围绕本节实验教学内容，涵盖实验前、实验中、实验后的各个环节，包括但不限于实验环境检查、个人防护、仪器设备操作、试剂使用和废弃物处置、台面清理、应急处理等方面。</w:t>
      </w:r>
    </w:p>
    <w:p w14:paraId="1602A74F">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（二）课件及资源</w:t>
      </w:r>
    </w:p>
    <w:p w14:paraId="3D4D83B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课件及其嵌入的媒体素材应确保内容清晰无误，界面设计简明、布局合理、重点突出，课件字体大小和配色方案要符合</w:t>
      </w:r>
      <w:r>
        <w:rPr>
          <w:rFonts w:hint="eastAsia" w:ascii="仿宋_GB2312"/>
          <w:color w:val="000000"/>
          <w:sz w:val="32"/>
          <w:szCs w:val="32"/>
        </w:rPr>
        <w:t>GB40070-2021</w:t>
      </w:r>
      <w:r>
        <w:rPr>
          <w:rFonts w:hint="eastAsia" w:ascii="仿宋_GB2312" w:cs="方正仿宋_GB2312"/>
          <w:color w:val="000000"/>
          <w:kern w:val="0"/>
          <w:sz w:val="32"/>
          <w:szCs w:val="32"/>
        </w:rPr>
        <w:t>《儿童青少年学习用品近视防控卫生要求》。</w:t>
      </w:r>
    </w:p>
    <w:p w14:paraId="4D47DF3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教学采用的纸质及电子地图、地球仪等应为经过有审核权的自然资源主管部门审核的产品。实验器材应安全环保，不得使用危害师生身心健康和有安全隐患的设备、仪器、工具与实验材料。</w:t>
      </w:r>
    </w:p>
    <w:p w14:paraId="701DB628">
      <w:pPr>
        <w:pStyle w:val="6"/>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黑体"/>
          <w:color w:val="000000"/>
          <w:sz w:val="32"/>
          <w:szCs w:val="32"/>
        </w:rPr>
      </w:pPr>
      <w:r>
        <w:rPr>
          <w:rFonts w:hint="eastAsia" w:ascii="楷体_GB2312" w:hAnsi="Times New Roman" w:eastAsia="楷体_GB2312" w:cs="黑体"/>
          <w:color w:val="000000"/>
          <w:sz w:val="32"/>
          <w:szCs w:val="32"/>
        </w:rPr>
        <w:t>（三）其他文档</w:t>
      </w:r>
    </w:p>
    <w:p w14:paraId="3698F58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实验教学设计、导学案以文本形式呈现。</w:t>
      </w:r>
    </w:p>
    <w:p w14:paraId="4EF7AA8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s="方正仿宋_GB2312"/>
          <w:color w:val="000000"/>
          <w:kern w:val="0"/>
          <w:sz w:val="32"/>
          <w:szCs w:val="32"/>
        </w:rPr>
      </w:pPr>
      <w:r>
        <w:rPr>
          <w:rFonts w:hint="eastAsia" w:ascii="仿宋_GB2312" w:cs="方正仿宋_GB2312"/>
          <w:color w:val="000000"/>
          <w:kern w:val="0"/>
          <w:sz w:val="32"/>
          <w:szCs w:val="32"/>
        </w:rPr>
        <w:t>实验教学设计包含素养目标、实验资源、实验设计与创新点、实验教学过程、教学反思、实践作业等部分。素养目标适宜、恰当、全面。实验设计安全、科学、合理、新颖，符合学生年龄特征与操作水平。实验资源名称规范、规格明确。实验教学过程详略得当、条理清晰。实践作业应与实验教学课紧密联系，有利于学生实验素养的提升。</w:t>
      </w:r>
    </w:p>
    <w:p w14:paraId="46E8485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color w:val="000000"/>
          <w:sz w:val="32"/>
          <w:szCs w:val="32"/>
        </w:rPr>
      </w:pPr>
      <w:r>
        <w:rPr>
          <w:rFonts w:hint="eastAsia" w:ascii="仿宋_GB2312" w:cs="方正仿宋_GB2312"/>
          <w:color w:val="000000"/>
          <w:kern w:val="0"/>
          <w:sz w:val="32"/>
          <w:szCs w:val="32"/>
        </w:rPr>
        <w:t>导学案设计应能有效支撑素养目标的落地与实验教学过程的实施，科学探究类实验应注重科学方法的指导与应用，任务型实践应注重学生问题解决能力的培养。同时需提交至少</w:t>
      </w:r>
      <w:r>
        <w:rPr>
          <w:rFonts w:hint="eastAsia" w:ascii="仿宋_GB2312"/>
          <w:color w:val="000000"/>
          <w:kern w:val="0"/>
          <w:sz w:val="32"/>
          <w:szCs w:val="32"/>
        </w:rPr>
        <w:t>3</w:t>
      </w:r>
      <w:r>
        <w:rPr>
          <w:rFonts w:hint="eastAsia" w:ascii="仿宋_GB2312" w:cs="方正仿宋_GB2312"/>
          <w:color w:val="000000"/>
          <w:kern w:val="0"/>
          <w:sz w:val="32"/>
          <w:szCs w:val="32"/>
        </w:rPr>
        <w:t>份学生完成后的导学案扫描件，要求与课堂一致、真实、典型。</w:t>
      </w:r>
    </w:p>
    <w:p w14:paraId="55C50523"/>
    <w:p w14:paraId="7FA0FE35"/>
    <w:p w14:paraId="2946068C"/>
    <w:p w14:paraId="48BD2082">
      <w:pPr>
        <w:widowControl/>
        <w:jc w:val="left"/>
        <w:rPr>
          <w:rFonts w:hint="eastAsia" w:ascii="黑体" w:hAnsi="黑体" w:eastAsia="黑体"/>
          <w:sz w:val="32"/>
          <w:szCs w:val="32"/>
        </w:rPr>
      </w:pPr>
    </w:p>
    <w:p w14:paraId="3960CF9E">
      <w:pPr>
        <w:widowControl/>
        <w:jc w:val="left"/>
        <w:rPr>
          <w:rFonts w:hint="eastAsia" w:ascii="黑体" w:hAnsi="黑体" w:eastAsia="黑体"/>
          <w:sz w:val="32"/>
          <w:szCs w:val="32"/>
        </w:rPr>
      </w:pPr>
    </w:p>
    <w:p w14:paraId="48630209">
      <w:pPr>
        <w:widowControl/>
        <w:jc w:val="left"/>
        <w:rPr>
          <w:rFonts w:hint="eastAsia" w:ascii="黑体" w:hAnsi="黑体" w:eastAsia="黑体"/>
          <w:sz w:val="32"/>
          <w:szCs w:val="32"/>
        </w:rPr>
      </w:pPr>
    </w:p>
    <w:p w14:paraId="6724A20B">
      <w:pPr>
        <w:widowControl/>
        <w:jc w:val="left"/>
        <w:rPr>
          <w:rFonts w:hint="eastAsia" w:ascii="黑体" w:hAnsi="黑体" w:eastAsia="黑体"/>
          <w:sz w:val="32"/>
          <w:szCs w:val="32"/>
        </w:rPr>
      </w:pPr>
    </w:p>
    <w:p w14:paraId="1BE0930C">
      <w:pPr>
        <w:widowControl/>
        <w:jc w:val="left"/>
        <w:rPr>
          <w:rFonts w:hint="eastAsia" w:ascii="黑体" w:hAnsi="黑体" w:eastAsia="黑体"/>
          <w:sz w:val="32"/>
          <w:szCs w:val="32"/>
        </w:rPr>
      </w:pPr>
    </w:p>
    <w:p w14:paraId="7595F199">
      <w:pPr>
        <w:widowControl/>
        <w:jc w:val="left"/>
        <w:rPr>
          <w:rFonts w:hint="eastAsia" w:ascii="黑体" w:hAnsi="黑体" w:eastAsia="黑体"/>
          <w:sz w:val="32"/>
          <w:szCs w:val="32"/>
        </w:rPr>
      </w:pPr>
    </w:p>
    <w:p w14:paraId="4038689A">
      <w:pPr>
        <w:widowControl/>
        <w:jc w:val="left"/>
        <w:rPr>
          <w:rFonts w:hint="eastAsia" w:ascii="黑体" w:hAnsi="黑体" w:eastAsia="黑体"/>
          <w:sz w:val="32"/>
          <w:szCs w:val="32"/>
        </w:rPr>
      </w:pPr>
    </w:p>
    <w:p w14:paraId="6E6F21FD">
      <w:pPr>
        <w:widowControl/>
        <w:jc w:val="left"/>
        <w:rPr>
          <w:rFonts w:hint="eastAsia" w:ascii="黑体" w:hAnsi="黑体" w:eastAsia="黑体"/>
          <w:sz w:val="32"/>
          <w:szCs w:val="32"/>
        </w:rPr>
      </w:pPr>
    </w:p>
    <w:p w14:paraId="69F5C71B">
      <w:pPr>
        <w:widowControl/>
        <w:jc w:val="left"/>
        <w:rPr>
          <w:rFonts w:hint="eastAsia" w:ascii="黑体" w:hAnsi="黑体" w:eastAsia="黑体"/>
          <w:sz w:val="32"/>
          <w:szCs w:val="32"/>
        </w:rPr>
      </w:pPr>
    </w:p>
    <w:p w14:paraId="6B1A99A6">
      <w:pPr>
        <w:widowControl/>
        <w:jc w:val="left"/>
        <w:rPr>
          <w:rFonts w:hint="eastAsia" w:ascii="黑体" w:hAnsi="黑体" w:eastAsia="黑体"/>
          <w:sz w:val="32"/>
          <w:szCs w:val="32"/>
        </w:rPr>
      </w:pPr>
    </w:p>
    <w:p w14:paraId="6F455EB7">
      <w:pPr>
        <w:widowControl/>
        <w:jc w:val="left"/>
        <w:rPr>
          <w:rFonts w:hint="eastAsia" w:ascii="黑体" w:hAnsi="黑体" w:eastAsia="黑体"/>
          <w:sz w:val="32"/>
          <w:szCs w:val="32"/>
        </w:rPr>
      </w:pPr>
    </w:p>
    <w:p w14:paraId="17B7FEEB">
      <w:pPr>
        <w:widowControl/>
        <w:jc w:val="left"/>
        <w:rPr>
          <w:rFonts w:ascii="黑体" w:hAnsi="黑体" w:eastAsia="黑体"/>
          <w:sz w:val="32"/>
          <w:szCs w:val="32"/>
        </w:rPr>
      </w:pPr>
      <w:r>
        <w:rPr>
          <w:rFonts w:hint="eastAsia" w:ascii="黑体" w:hAnsi="黑体" w:eastAsia="黑体"/>
          <w:sz w:val="32"/>
          <w:szCs w:val="32"/>
        </w:rPr>
        <w:t>附件2</w:t>
      </w:r>
    </w:p>
    <w:p w14:paraId="7EC6899A">
      <w:pPr>
        <w:shd w:val="clear" w:color="auto" w:fill="FFFFFF"/>
        <w:snapToGrid w:val="0"/>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“基础教育精品课”评价指标</w:t>
      </w:r>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395"/>
        <w:gridCol w:w="175"/>
        <w:gridCol w:w="105"/>
        <w:gridCol w:w="52"/>
        <w:gridCol w:w="5420"/>
        <w:gridCol w:w="203"/>
        <w:gridCol w:w="68"/>
        <w:gridCol w:w="707"/>
      </w:tblGrid>
      <w:tr w14:paraId="6DD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3" w:type="dxa"/>
            <w:gridSpan w:val="9"/>
            <w:noWrap w:val="0"/>
            <w:tcMar>
              <w:left w:w="28" w:type="dxa"/>
              <w:right w:w="28" w:type="dxa"/>
            </w:tcMar>
            <w:vAlign w:val="center"/>
          </w:tcPr>
          <w:p w14:paraId="001FE92A">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学科课程</w:t>
            </w:r>
          </w:p>
        </w:tc>
      </w:tr>
      <w:tr w14:paraId="0A98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0685C9B7">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一级指标</w:t>
            </w:r>
          </w:p>
        </w:tc>
        <w:tc>
          <w:tcPr>
            <w:tcW w:w="1570" w:type="dxa"/>
            <w:gridSpan w:val="2"/>
            <w:noWrap w:val="0"/>
            <w:tcMar>
              <w:left w:w="28" w:type="dxa"/>
              <w:right w:w="28" w:type="dxa"/>
            </w:tcMar>
            <w:vAlign w:val="center"/>
          </w:tcPr>
          <w:p w14:paraId="524FEF5E">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二级指标</w:t>
            </w:r>
          </w:p>
        </w:tc>
        <w:tc>
          <w:tcPr>
            <w:tcW w:w="5780" w:type="dxa"/>
            <w:gridSpan w:val="4"/>
            <w:noWrap w:val="0"/>
            <w:tcMar>
              <w:left w:w="28" w:type="dxa"/>
              <w:right w:w="28" w:type="dxa"/>
            </w:tcMar>
            <w:vAlign w:val="center"/>
          </w:tcPr>
          <w:p w14:paraId="08FA2E12">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指标描述</w:t>
            </w:r>
          </w:p>
        </w:tc>
        <w:tc>
          <w:tcPr>
            <w:tcW w:w="775" w:type="dxa"/>
            <w:gridSpan w:val="2"/>
            <w:noWrap w:val="0"/>
            <w:tcMar>
              <w:left w:w="28" w:type="dxa"/>
              <w:right w:w="28" w:type="dxa"/>
            </w:tcMar>
            <w:vAlign w:val="center"/>
          </w:tcPr>
          <w:p w14:paraId="09E49BE0">
            <w:pPr>
              <w:keepNext w:val="0"/>
              <w:keepLines w:val="0"/>
              <w:suppressLineNumbers w:val="0"/>
              <w:adjustRightInd w:val="0"/>
              <w:snapToGrid w:val="0"/>
              <w:spacing w:before="0" w:beforeAutospacing="0" w:after="0" w:afterAutospacing="0"/>
              <w:ind w:left="0" w:right="0"/>
              <w:jc w:val="center"/>
              <w:rPr>
                <w:rFonts w:hint="eastAsia" w:ascii="黑体" w:hAnsi="黑体" w:eastAsia="黑体"/>
                <w:color w:val="000000"/>
                <w:sz w:val="24"/>
                <w:szCs w:val="24"/>
              </w:rPr>
            </w:pPr>
            <w:r>
              <w:rPr>
                <w:rFonts w:hint="eastAsia" w:ascii="黑体" w:hAnsi="黑体" w:eastAsia="黑体" w:cs="宋体"/>
                <w:bCs/>
                <w:color w:val="000000"/>
                <w:kern w:val="0"/>
                <w:sz w:val="24"/>
                <w:szCs w:val="24"/>
              </w:rPr>
              <w:t>权重</w:t>
            </w:r>
          </w:p>
        </w:tc>
      </w:tr>
      <w:tr w14:paraId="518A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6DA6CABD">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r>
              <w:rPr>
                <w:rFonts w:hint="eastAsia" w:ascii="仿宋_GB2312" w:hAnsi="Times New Roman" w:cs="宋体"/>
                <w:b/>
                <w:bCs/>
                <w:color w:val="000000"/>
                <w:kern w:val="0"/>
                <w:sz w:val="24"/>
                <w:szCs w:val="24"/>
              </w:rPr>
              <w:t>目标</w:t>
            </w:r>
            <w:r>
              <w:rPr>
                <w:rFonts w:hint="eastAsia" w:ascii="仿宋_GB2312" w:hAnsi="Times New Roman" w:cs="宋体"/>
                <w:b/>
                <w:color w:val="000000"/>
                <w:kern w:val="0"/>
                <w:sz w:val="24"/>
                <w:szCs w:val="24"/>
              </w:rPr>
              <w:t>内容</w:t>
            </w:r>
          </w:p>
        </w:tc>
        <w:tc>
          <w:tcPr>
            <w:tcW w:w="1570" w:type="dxa"/>
            <w:gridSpan w:val="2"/>
            <w:noWrap w:val="0"/>
            <w:tcMar>
              <w:left w:w="28" w:type="dxa"/>
              <w:right w:w="28" w:type="dxa"/>
            </w:tcMar>
            <w:vAlign w:val="center"/>
          </w:tcPr>
          <w:p w14:paraId="4713733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Cs/>
                <w:color w:val="000000"/>
                <w:kern w:val="0"/>
                <w:sz w:val="24"/>
                <w:szCs w:val="24"/>
              </w:rPr>
            </w:pPr>
            <w:r>
              <w:rPr>
                <w:rFonts w:hint="eastAsia" w:ascii="仿宋_GB2312" w:hAnsi="Times New Roman" w:cs="宋体"/>
                <w:bCs/>
                <w:color w:val="000000"/>
                <w:kern w:val="0"/>
                <w:sz w:val="24"/>
                <w:szCs w:val="24"/>
              </w:rPr>
              <w:t>教学目标</w:t>
            </w:r>
          </w:p>
          <w:p w14:paraId="42346816">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Cs/>
                <w:color w:val="000000"/>
                <w:kern w:val="0"/>
                <w:sz w:val="24"/>
                <w:szCs w:val="24"/>
              </w:rPr>
            </w:pPr>
            <w:r>
              <w:rPr>
                <w:rFonts w:hint="eastAsia" w:ascii="仿宋_GB2312" w:hAnsi="Times New Roman" w:cs="宋体"/>
                <w:bCs/>
                <w:color w:val="000000"/>
                <w:kern w:val="0"/>
                <w:sz w:val="24"/>
                <w:szCs w:val="24"/>
              </w:rPr>
              <w:t>科学合理</w:t>
            </w:r>
          </w:p>
        </w:tc>
        <w:tc>
          <w:tcPr>
            <w:tcW w:w="5780" w:type="dxa"/>
            <w:gridSpan w:val="4"/>
            <w:noWrap w:val="0"/>
            <w:tcMar>
              <w:left w:w="28" w:type="dxa"/>
              <w:right w:w="28" w:type="dxa"/>
            </w:tcMar>
            <w:vAlign w:val="center"/>
          </w:tcPr>
          <w:p w14:paraId="25E01FC8">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落实立德树人根本任务，培育和践行社会主义核心价值观，体现核心素养导向；教学目标明确具体、可检测，重难点突出</w:t>
            </w:r>
          </w:p>
        </w:tc>
        <w:tc>
          <w:tcPr>
            <w:tcW w:w="775" w:type="dxa"/>
            <w:gridSpan w:val="2"/>
            <w:noWrap w:val="0"/>
            <w:tcMar>
              <w:left w:w="28" w:type="dxa"/>
              <w:right w:w="28" w:type="dxa"/>
            </w:tcMar>
            <w:vAlign w:val="center"/>
          </w:tcPr>
          <w:p w14:paraId="3B52A347">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166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1630B297">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p>
        </w:tc>
        <w:tc>
          <w:tcPr>
            <w:tcW w:w="1570" w:type="dxa"/>
            <w:gridSpan w:val="2"/>
            <w:noWrap w:val="0"/>
            <w:tcMar>
              <w:left w:w="28" w:type="dxa"/>
              <w:right w:w="28" w:type="dxa"/>
            </w:tcMar>
            <w:vAlign w:val="center"/>
          </w:tcPr>
          <w:p w14:paraId="079DA3CC">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教学内容</w:t>
            </w:r>
          </w:p>
          <w:p w14:paraId="2E1209BE">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kern w:val="0"/>
                <w:sz w:val="24"/>
                <w:szCs w:val="24"/>
              </w:rPr>
            </w:pPr>
            <w:r>
              <w:rPr>
                <w:rFonts w:hint="eastAsia" w:ascii="仿宋_GB2312" w:hAnsi="Times New Roman" w:cs="方正仿宋_GB2312"/>
                <w:color w:val="000000"/>
                <w:kern w:val="0"/>
                <w:sz w:val="24"/>
                <w:szCs w:val="24"/>
              </w:rPr>
              <w:t>组织科学</w:t>
            </w:r>
          </w:p>
        </w:tc>
        <w:tc>
          <w:tcPr>
            <w:tcW w:w="5780" w:type="dxa"/>
            <w:gridSpan w:val="4"/>
            <w:noWrap w:val="0"/>
            <w:tcMar>
              <w:left w:w="28" w:type="dxa"/>
              <w:right w:w="28" w:type="dxa"/>
            </w:tcMar>
            <w:vAlign w:val="center"/>
          </w:tcPr>
          <w:p w14:paraId="00920F47">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教学内容符合课程标准要求和学生认知规律，注重培养学生能力；覆盖该课所含知识，课时安排合理</w:t>
            </w:r>
          </w:p>
        </w:tc>
        <w:tc>
          <w:tcPr>
            <w:tcW w:w="775" w:type="dxa"/>
            <w:gridSpan w:val="2"/>
            <w:noWrap w:val="0"/>
            <w:tcMar>
              <w:left w:w="28" w:type="dxa"/>
              <w:right w:w="28" w:type="dxa"/>
            </w:tcMar>
            <w:vAlign w:val="center"/>
          </w:tcPr>
          <w:p w14:paraId="2D22931B">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505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41FF9E45">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r>
              <w:rPr>
                <w:rFonts w:hint="eastAsia" w:ascii="仿宋_GB2312" w:hAnsi="Times New Roman" w:cs="宋体"/>
                <w:b/>
                <w:color w:val="000000"/>
                <w:kern w:val="0"/>
                <w:sz w:val="24"/>
                <w:szCs w:val="24"/>
              </w:rPr>
              <w:t>教学过程</w:t>
            </w:r>
          </w:p>
        </w:tc>
        <w:tc>
          <w:tcPr>
            <w:tcW w:w="1570" w:type="dxa"/>
            <w:gridSpan w:val="2"/>
            <w:noWrap w:val="0"/>
            <w:tcMar>
              <w:left w:w="28" w:type="dxa"/>
              <w:right w:w="28" w:type="dxa"/>
            </w:tcMar>
            <w:vAlign w:val="center"/>
          </w:tcPr>
          <w:p w14:paraId="73689880">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教学环节</w:t>
            </w:r>
          </w:p>
          <w:p w14:paraId="7785C7AF">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流畅紧凑</w:t>
            </w:r>
          </w:p>
        </w:tc>
        <w:tc>
          <w:tcPr>
            <w:tcW w:w="5780" w:type="dxa"/>
            <w:gridSpan w:val="4"/>
            <w:noWrap w:val="0"/>
            <w:tcMar>
              <w:left w:w="28" w:type="dxa"/>
              <w:right w:w="28" w:type="dxa"/>
            </w:tcMar>
            <w:vAlign w:val="center"/>
          </w:tcPr>
          <w:p w14:paraId="540C5AD7">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教学过程包含必要的教学环节，层次清晰，过程流畅；课堂容量适当，时间分配合理</w:t>
            </w:r>
          </w:p>
        </w:tc>
        <w:tc>
          <w:tcPr>
            <w:tcW w:w="775" w:type="dxa"/>
            <w:gridSpan w:val="2"/>
            <w:noWrap w:val="0"/>
            <w:tcMar>
              <w:left w:w="28" w:type="dxa"/>
              <w:right w:w="28" w:type="dxa"/>
            </w:tcMar>
            <w:vAlign w:val="center"/>
          </w:tcPr>
          <w:p w14:paraId="29C30EEA">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0516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41202235">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p>
        </w:tc>
        <w:tc>
          <w:tcPr>
            <w:tcW w:w="1570" w:type="dxa"/>
            <w:gridSpan w:val="2"/>
            <w:noWrap w:val="0"/>
            <w:tcMar>
              <w:left w:w="28" w:type="dxa"/>
              <w:right w:w="28" w:type="dxa"/>
            </w:tcMar>
            <w:vAlign w:val="center"/>
          </w:tcPr>
          <w:p w14:paraId="59246018">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教学方法</w:t>
            </w:r>
          </w:p>
          <w:p w14:paraId="278F225E">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策略适切</w:t>
            </w:r>
          </w:p>
        </w:tc>
        <w:tc>
          <w:tcPr>
            <w:tcW w:w="5780" w:type="dxa"/>
            <w:gridSpan w:val="4"/>
            <w:noWrap w:val="0"/>
            <w:tcMar>
              <w:left w:w="28" w:type="dxa"/>
              <w:right w:w="28" w:type="dxa"/>
            </w:tcMar>
            <w:vAlign w:val="center"/>
          </w:tcPr>
          <w:p w14:paraId="5DA2AC20">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体现以学习者为中心的课程理念，注重学生亲身体验、情境感知；教学组织严谨，教学方法得当，策略有效</w:t>
            </w:r>
          </w:p>
        </w:tc>
        <w:tc>
          <w:tcPr>
            <w:tcW w:w="775" w:type="dxa"/>
            <w:gridSpan w:val="2"/>
            <w:noWrap w:val="0"/>
            <w:tcMar>
              <w:left w:w="28" w:type="dxa"/>
              <w:right w:w="28" w:type="dxa"/>
            </w:tcMar>
            <w:vAlign w:val="center"/>
          </w:tcPr>
          <w:p w14:paraId="64D7664A">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112C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6A9FCDAF">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p>
        </w:tc>
        <w:tc>
          <w:tcPr>
            <w:tcW w:w="1570" w:type="dxa"/>
            <w:gridSpan w:val="2"/>
            <w:noWrap w:val="0"/>
            <w:tcMar>
              <w:left w:w="28" w:type="dxa"/>
              <w:right w:w="28" w:type="dxa"/>
            </w:tcMar>
            <w:vAlign w:val="center"/>
          </w:tcPr>
          <w:p w14:paraId="31412850">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信息技术</w:t>
            </w:r>
          </w:p>
          <w:p w14:paraId="696AA061">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融合有效</w:t>
            </w:r>
          </w:p>
        </w:tc>
        <w:tc>
          <w:tcPr>
            <w:tcW w:w="5780" w:type="dxa"/>
            <w:gridSpan w:val="4"/>
            <w:noWrap w:val="0"/>
            <w:tcMar>
              <w:left w:w="28" w:type="dxa"/>
              <w:right w:w="28" w:type="dxa"/>
            </w:tcMar>
            <w:vAlign w:val="center"/>
          </w:tcPr>
          <w:p w14:paraId="20569707">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熟练运用信息技术，依据教学目标选择、整合和应用数字教育资源，促进知识理解和问题解决，培养学生的创新能力，提升教学的精准性和实效性。如有实验内容，实验技术应运用合理</w:t>
            </w:r>
          </w:p>
        </w:tc>
        <w:tc>
          <w:tcPr>
            <w:tcW w:w="775" w:type="dxa"/>
            <w:gridSpan w:val="2"/>
            <w:noWrap w:val="0"/>
            <w:tcMar>
              <w:left w:w="28" w:type="dxa"/>
              <w:right w:w="28" w:type="dxa"/>
            </w:tcMar>
            <w:vAlign w:val="center"/>
          </w:tcPr>
          <w:p w14:paraId="04270430">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C8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2B217AF7">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r>
              <w:rPr>
                <w:rFonts w:hint="eastAsia" w:ascii="仿宋_GB2312" w:hAnsi="Times New Roman" w:cs="宋体"/>
                <w:b/>
                <w:color w:val="000000"/>
                <w:kern w:val="0"/>
                <w:sz w:val="24"/>
                <w:szCs w:val="24"/>
              </w:rPr>
              <w:t>教学资源</w:t>
            </w:r>
          </w:p>
        </w:tc>
        <w:tc>
          <w:tcPr>
            <w:tcW w:w="1570" w:type="dxa"/>
            <w:gridSpan w:val="2"/>
            <w:noWrap w:val="0"/>
            <w:tcMar>
              <w:left w:w="28" w:type="dxa"/>
              <w:right w:w="28" w:type="dxa"/>
            </w:tcMar>
            <w:vAlign w:val="center"/>
          </w:tcPr>
          <w:p w14:paraId="38759575">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宋体"/>
                <w:color w:val="000000"/>
                <w:kern w:val="0"/>
                <w:sz w:val="24"/>
                <w:szCs w:val="24"/>
              </w:rPr>
              <w:t>教学设</w:t>
            </w:r>
            <w:r>
              <w:rPr>
                <w:rFonts w:hint="eastAsia" w:ascii="仿宋_GB2312" w:hAnsi="Times New Roman" w:cs="方正仿宋_GB2312"/>
                <w:color w:val="000000"/>
                <w:kern w:val="0"/>
                <w:sz w:val="24"/>
                <w:szCs w:val="24"/>
              </w:rPr>
              <w:t>计</w:t>
            </w:r>
          </w:p>
          <w:p w14:paraId="5EB8CFD0">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明确恰当</w:t>
            </w:r>
          </w:p>
        </w:tc>
        <w:tc>
          <w:tcPr>
            <w:tcW w:w="5780" w:type="dxa"/>
            <w:gridSpan w:val="4"/>
            <w:noWrap w:val="0"/>
            <w:tcMar>
              <w:left w:w="28" w:type="dxa"/>
              <w:right w:w="28" w:type="dxa"/>
            </w:tcMar>
            <w:vAlign w:val="center"/>
          </w:tcPr>
          <w:p w14:paraId="70741946">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教学设计（及学习任务单）与教学目标一致，符合学生的认知水平，体现导学功能，有效激发学生的积极性和创造性</w:t>
            </w:r>
          </w:p>
        </w:tc>
        <w:tc>
          <w:tcPr>
            <w:tcW w:w="775" w:type="dxa"/>
            <w:gridSpan w:val="2"/>
            <w:noWrap w:val="0"/>
            <w:tcMar>
              <w:left w:w="28" w:type="dxa"/>
              <w:right w:w="28" w:type="dxa"/>
            </w:tcMar>
            <w:vAlign w:val="center"/>
          </w:tcPr>
          <w:p w14:paraId="19ACB54E">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6F47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38446DDD">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p>
        </w:tc>
        <w:tc>
          <w:tcPr>
            <w:tcW w:w="1570" w:type="dxa"/>
            <w:gridSpan w:val="2"/>
            <w:noWrap w:val="0"/>
            <w:tcMar>
              <w:left w:w="28" w:type="dxa"/>
              <w:right w:w="28" w:type="dxa"/>
            </w:tcMar>
            <w:vAlign w:val="center"/>
          </w:tcPr>
          <w:p w14:paraId="714986E4">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作业练习</w:t>
            </w:r>
          </w:p>
          <w:p w14:paraId="694786F1">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规范科学</w:t>
            </w:r>
          </w:p>
        </w:tc>
        <w:tc>
          <w:tcPr>
            <w:tcW w:w="5780" w:type="dxa"/>
            <w:gridSpan w:val="4"/>
            <w:noWrap w:val="0"/>
            <w:tcMar>
              <w:left w:w="28" w:type="dxa"/>
              <w:right w:w="28" w:type="dxa"/>
            </w:tcMar>
            <w:vAlign w:val="center"/>
          </w:tcPr>
          <w:p w14:paraId="6638D1A0">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课上练习、课后作业、实验活动（如有）紧扣教学目标，总量适中，难易适度，形式多样，促进学生发展</w:t>
            </w:r>
          </w:p>
        </w:tc>
        <w:tc>
          <w:tcPr>
            <w:tcW w:w="775" w:type="dxa"/>
            <w:gridSpan w:val="2"/>
            <w:noWrap w:val="0"/>
            <w:tcMar>
              <w:left w:w="28" w:type="dxa"/>
              <w:right w:w="28" w:type="dxa"/>
            </w:tcMar>
            <w:vAlign w:val="center"/>
          </w:tcPr>
          <w:p w14:paraId="3A6E5D5E">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5A40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51F17E59">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p>
        </w:tc>
        <w:tc>
          <w:tcPr>
            <w:tcW w:w="1570" w:type="dxa"/>
            <w:gridSpan w:val="2"/>
            <w:noWrap w:val="0"/>
            <w:tcMar>
              <w:left w:w="28" w:type="dxa"/>
              <w:right w:w="28" w:type="dxa"/>
            </w:tcMar>
            <w:vAlign w:val="center"/>
          </w:tcPr>
          <w:p w14:paraId="7268D9FC">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资源完整</w:t>
            </w:r>
          </w:p>
        </w:tc>
        <w:tc>
          <w:tcPr>
            <w:tcW w:w="5780" w:type="dxa"/>
            <w:gridSpan w:val="4"/>
            <w:noWrap w:val="0"/>
            <w:tcMar>
              <w:left w:w="28" w:type="dxa"/>
              <w:right w:w="28" w:type="dxa"/>
            </w:tcMar>
            <w:vAlign w:val="center"/>
          </w:tcPr>
          <w:p w14:paraId="222A557C">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课件、学习任务单、作业练习信息完整、格式规范；资源引用注明出处</w:t>
            </w:r>
          </w:p>
        </w:tc>
        <w:tc>
          <w:tcPr>
            <w:tcW w:w="775" w:type="dxa"/>
            <w:gridSpan w:val="2"/>
            <w:noWrap w:val="0"/>
            <w:tcMar>
              <w:left w:w="28" w:type="dxa"/>
              <w:right w:w="28" w:type="dxa"/>
            </w:tcMar>
            <w:vAlign w:val="center"/>
          </w:tcPr>
          <w:p w14:paraId="40869073">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5</w:t>
            </w:r>
          </w:p>
        </w:tc>
      </w:tr>
      <w:tr w14:paraId="4CE4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15101C9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r>
              <w:rPr>
                <w:rFonts w:hint="eastAsia" w:ascii="仿宋_GB2312" w:hAnsi="Times New Roman" w:cs="宋体"/>
                <w:b/>
                <w:color w:val="000000"/>
                <w:kern w:val="0"/>
                <w:sz w:val="24"/>
                <w:szCs w:val="24"/>
              </w:rPr>
              <w:t>技术规范</w:t>
            </w:r>
          </w:p>
        </w:tc>
        <w:tc>
          <w:tcPr>
            <w:tcW w:w="1570" w:type="dxa"/>
            <w:gridSpan w:val="2"/>
            <w:noWrap w:val="0"/>
            <w:tcMar>
              <w:left w:w="28" w:type="dxa"/>
              <w:right w:w="28" w:type="dxa"/>
            </w:tcMar>
            <w:vAlign w:val="center"/>
          </w:tcPr>
          <w:p w14:paraId="687DBF5E">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摄制规范</w:t>
            </w:r>
          </w:p>
        </w:tc>
        <w:tc>
          <w:tcPr>
            <w:tcW w:w="5780" w:type="dxa"/>
            <w:gridSpan w:val="4"/>
            <w:noWrap w:val="0"/>
            <w:tcMar>
              <w:left w:w="28" w:type="dxa"/>
              <w:right w:w="28" w:type="dxa"/>
            </w:tcMar>
            <w:vAlign w:val="center"/>
          </w:tcPr>
          <w:p w14:paraId="28EF8D72">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画面构图、色彩、光线、声音符合摄制规范，布局美观，声画同步；教师讲解、实验与多媒体演示切换适当</w:t>
            </w:r>
          </w:p>
        </w:tc>
        <w:tc>
          <w:tcPr>
            <w:tcW w:w="775" w:type="dxa"/>
            <w:gridSpan w:val="2"/>
            <w:noWrap w:val="0"/>
            <w:tcMar>
              <w:left w:w="28" w:type="dxa"/>
              <w:right w:w="28" w:type="dxa"/>
            </w:tcMar>
            <w:vAlign w:val="center"/>
          </w:tcPr>
          <w:p w14:paraId="198E0F6F">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F5F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3" w:type="dxa"/>
            <w:gridSpan w:val="9"/>
            <w:noWrap w:val="0"/>
            <w:tcMar>
              <w:left w:w="28" w:type="dxa"/>
              <w:right w:w="28" w:type="dxa"/>
            </w:tcMar>
            <w:vAlign w:val="center"/>
          </w:tcPr>
          <w:p w14:paraId="04744CB0">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br w:type="page"/>
            </w:r>
            <w:r>
              <w:rPr>
                <w:rFonts w:hint="eastAsia" w:ascii="黑体" w:hAnsi="黑体" w:eastAsia="黑体" w:cs="宋体"/>
                <w:bCs/>
                <w:color w:val="000000"/>
                <w:kern w:val="0"/>
                <w:sz w:val="24"/>
                <w:szCs w:val="24"/>
              </w:rPr>
              <w:t>特殊教育</w:t>
            </w:r>
          </w:p>
        </w:tc>
      </w:tr>
      <w:tr w14:paraId="3118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5252BF01">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一级指标</w:t>
            </w:r>
          </w:p>
        </w:tc>
        <w:tc>
          <w:tcPr>
            <w:tcW w:w="1570" w:type="dxa"/>
            <w:gridSpan w:val="2"/>
            <w:noWrap w:val="0"/>
            <w:tcMar>
              <w:left w:w="28" w:type="dxa"/>
              <w:right w:w="28" w:type="dxa"/>
            </w:tcMar>
            <w:vAlign w:val="center"/>
          </w:tcPr>
          <w:p w14:paraId="45BEA018">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二级指标</w:t>
            </w:r>
          </w:p>
        </w:tc>
        <w:tc>
          <w:tcPr>
            <w:tcW w:w="5780" w:type="dxa"/>
            <w:gridSpan w:val="4"/>
            <w:noWrap w:val="0"/>
            <w:tcMar>
              <w:left w:w="28" w:type="dxa"/>
              <w:right w:w="28" w:type="dxa"/>
            </w:tcMar>
            <w:vAlign w:val="center"/>
          </w:tcPr>
          <w:p w14:paraId="4F393091">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指标描述</w:t>
            </w:r>
          </w:p>
        </w:tc>
        <w:tc>
          <w:tcPr>
            <w:tcW w:w="775" w:type="dxa"/>
            <w:gridSpan w:val="2"/>
            <w:noWrap w:val="0"/>
            <w:tcMar>
              <w:left w:w="28" w:type="dxa"/>
              <w:right w:w="28" w:type="dxa"/>
            </w:tcMar>
            <w:vAlign w:val="center"/>
          </w:tcPr>
          <w:p w14:paraId="5F99FED3">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权重</w:t>
            </w:r>
          </w:p>
        </w:tc>
      </w:tr>
      <w:tr w14:paraId="6152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6F8835FF">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r>
              <w:rPr>
                <w:rFonts w:hint="eastAsia" w:ascii="仿宋_GB2312" w:hAnsi="Times New Roman" w:cs="宋体"/>
                <w:b/>
                <w:bCs/>
                <w:color w:val="000000"/>
                <w:kern w:val="0"/>
                <w:sz w:val="24"/>
                <w:szCs w:val="24"/>
              </w:rPr>
              <w:t>教学设计</w:t>
            </w:r>
          </w:p>
        </w:tc>
        <w:tc>
          <w:tcPr>
            <w:tcW w:w="1570" w:type="dxa"/>
            <w:gridSpan w:val="2"/>
            <w:noWrap w:val="0"/>
            <w:tcMar>
              <w:left w:w="28" w:type="dxa"/>
              <w:right w:w="28" w:type="dxa"/>
            </w:tcMar>
            <w:vAlign w:val="center"/>
          </w:tcPr>
          <w:p w14:paraId="33E4B14E">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教学目标</w:t>
            </w:r>
          </w:p>
          <w:p w14:paraId="70EDAC84">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科学合理</w:t>
            </w:r>
          </w:p>
        </w:tc>
        <w:tc>
          <w:tcPr>
            <w:tcW w:w="5780" w:type="dxa"/>
            <w:gridSpan w:val="4"/>
            <w:noWrap w:val="0"/>
            <w:tcMar>
              <w:left w:w="28" w:type="dxa"/>
              <w:right w:w="28" w:type="dxa"/>
            </w:tcMar>
            <w:vAlign w:val="center"/>
          </w:tcPr>
          <w:p w14:paraId="1E156494">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落实立德树人根本任务，引导特殊学生树立正确的世界观、人生观和价值观，促进特殊学生自尊、自信、自强、自立；教学目标阐述清楚、具体、可评价</w:t>
            </w:r>
          </w:p>
        </w:tc>
        <w:tc>
          <w:tcPr>
            <w:tcW w:w="775" w:type="dxa"/>
            <w:gridSpan w:val="2"/>
            <w:noWrap w:val="0"/>
            <w:tcMar>
              <w:left w:w="28" w:type="dxa"/>
              <w:right w:w="28" w:type="dxa"/>
            </w:tcMar>
            <w:vAlign w:val="center"/>
          </w:tcPr>
          <w:p w14:paraId="7D15AAC3">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F3B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46A8310B">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6F6A663C">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教学内容</w:t>
            </w:r>
          </w:p>
          <w:p w14:paraId="2FDFD45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组织科学</w:t>
            </w:r>
          </w:p>
        </w:tc>
        <w:tc>
          <w:tcPr>
            <w:tcW w:w="5780" w:type="dxa"/>
            <w:gridSpan w:val="4"/>
            <w:noWrap w:val="0"/>
            <w:tcMar>
              <w:left w:w="28" w:type="dxa"/>
              <w:right w:w="28" w:type="dxa"/>
            </w:tcMar>
            <w:vAlign w:val="center"/>
          </w:tcPr>
          <w:p w14:paraId="0BAD1F91">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准确分析本教学内容在教材、教学单元中的位置及对发展特殊学生能力的功能与价值</w:t>
            </w:r>
          </w:p>
        </w:tc>
        <w:tc>
          <w:tcPr>
            <w:tcW w:w="775" w:type="dxa"/>
            <w:gridSpan w:val="2"/>
            <w:noWrap w:val="0"/>
            <w:tcMar>
              <w:left w:w="28" w:type="dxa"/>
              <w:right w:w="28" w:type="dxa"/>
            </w:tcMar>
            <w:vAlign w:val="center"/>
          </w:tcPr>
          <w:p w14:paraId="16EE1C2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5A0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2056EDF6">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27D27F86">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学情分析</w:t>
            </w:r>
          </w:p>
          <w:p w14:paraId="753FA0F1">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精准合理</w:t>
            </w:r>
          </w:p>
        </w:tc>
        <w:tc>
          <w:tcPr>
            <w:tcW w:w="5780" w:type="dxa"/>
            <w:gridSpan w:val="4"/>
            <w:noWrap w:val="0"/>
            <w:tcMar>
              <w:left w:w="28" w:type="dxa"/>
              <w:right w:w="28" w:type="dxa"/>
            </w:tcMar>
            <w:vAlign w:val="center"/>
          </w:tcPr>
          <w:p w14:paraId="7ADC417F">
            <w:pPr>
              <w:keepNext w:val="0"/>
              <w:keepLines w:val="0"/>
              <w:suppressLineNumbers w:val="0"/>
              <w:tabs>
                <w:tab w:val="left" w:pos="312"/>
              </w:tabs>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基于特殊学生身心发展特点、学习态度、学习动机、学习风格等精准分析学情</w:t>
            </w:r>
          </w:p>
        </w:tc>
        <w:tc>
          <w:tcPr>
            <w:tcW w:w="775" w:type="dxa"/>
            <w:gridSpan w:val="2"/>
            <w:noWrap w:val="0"/>
            <w:tcMar>
              <w:left w:w="28" w:type="dxa"/>
              <w:right w:w="28" w:type="dxa"/>
            </w:tcMar>
            <w:vAlign w:val="center"/>
          </w:tcPr>
          <w:p w14:paraId="617B1F15">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46C9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1143408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0319ED52">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重难点</w:t>
            </w:r>
          </w:p>
          <w:p w14:paraId="3409909B">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明确突出</w:t>
            </w:r>
          </w:p>
        </w:tc>
        <w:tc>
          <w:tcPr>
            <w:tcW w:w="5780" w:type="dxa"/>
            <w:gridSpan w:val="4"/>
            <w:noWrap w:val="0"/>
            <w:tcMar>
              <w:left w:w="28" w:type="dxa"/>
              <w:right w:w="28" w:type="dxa"/>
            </w:tcMar>
            <w:vAlign w:val="center"/>
          </w:tcPr>
          <w:p w14:paraId="402F9721">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明确本课时教学重点与难点，并提出解决策略与方法</w:t>
            </w:r>
          </w:p>
        </w:tc>
        <w:tc>
          <w:tcPr>
            <w:tcW w:w="775" w:type="dxa"/>
            <w:gridSpan w:val="2"/>
            <w:noWrap w:val="0"/>
            <w:tcMar>
              <w:left w:w="28" w:type="dxa"/>
              <w:right w:w="28" w:type="dxa"/>
            </w:tcMar>
            <w:vAlign w:val="center"/>
          </w:tcPr>
          <w:p w14:paraId="3C58AABA">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E31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6929A5C8">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r>
              <w:rPr>
                <w:rFonts w:hint="eastAsia" w:ascii="仿宋_GB2312" w:hAnsi="Times New Roman" w:cs="Cambria"/>
                <w:b/>
                <w:bCs/>
                <w:color w:val="000000"/>
                <w:kern w:val="0"/>
                <w:sz w:val="24"/>
                <w:szCs w:val="24"/>
              </w:rPr>
              <w:t>教学</w:t>
            </w:r>
            <w:r>
              <w:rPr>
                <w:rFonts w:hint="eastAsia" w:ascii="仿宋_GB2312" w:hAnsi="Times New Roman" w:cs="宋体"/>
                <w:b/>
                <w:bCs/>
                <w:color w:val="000000"/>
                <w:kern w:val="0"/>
                <w:sz w:val="24"/>
                <w:szCs w:val="24"/>
              </w:rPr>
              <w:t>过程</w:t>
            </w:r>
          </w:p>
        </w:tc>
        <w:tc>
          <w:tcPr>
            <w:tcW w:w="1570" w:type="dxa"/>
            <w:gridSpan w:val="2"/>
            <w:noWrap w:val="0"/>
            <w:tcMar>
              <w:left w:w="28" w:type="dxa"/>
              <w:right w:w="28" w:type="dxa"/>
            </w:tcMar>
            <w:vAlign w:val="center"/>
          </w:tcPr>
          <w:p w14:paraId="747DB6EC">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教学环节</w:t>
            </w:r>
          </w:p>
          <w:p w14:paraId="2D6E71CB">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流畅紧凑</w:t>
            </w:r>
          </w:p>
        </w:tc>
        <w:tc>
          <w:tcPr>
            <w:tcW w:w="5780" w:type="dxa"/>
            <w:gridSpan w:val="4"/>
            <w:noWrap w:val="0"/>
            <w:tcMar>
              <w:left w:w="28" w:type="dxa"/>
              <w:right w:w="28" w:type="dxa"/>
            </w:tcMar>
            <w:vAlign w:val="center"/>
          </w:tcPr>
          <w:p w14:paraId="42A82ABD">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科学合理设计教学活动，环节清晰，注重全面发展、潜能开发、缺陷补偿，教学具有针对性和有效性</w:t>
            </w:r>
          </w:p>
        </w:tc>
        <w:tc>
          <w:tcPr>
            <w:tcW w:w="775" w:type="dxa"/>
            <w:gridSpan w:val="2"/>
            <w:noWrap w:val="0"/>
            <w:tcMar>
              <w:left w:w="28" w:type="dxa"/>
              <w:right w:w="28" w:type="dxa"/>
            </w:tcMar>
            <w:vAlign w:val="center"/>
          </w:tcPr>
          <w:p w14:paraId="0891D1AB">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10FF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299EA3F0">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7175AC36">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教学方法</w:t>
            </w:r>
          </w:p>
          <w:p w14:paraId="7DFF4A70">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策略适切</w:t>
            </w:r>
          </w:p>
        </w:tc>
        <w:tc>
          <w:tcPr>
            <w:tcW w:w="5780" w:type="dxa"/>
            <w:gridSpan w:val="4"/>
            <w:noWrap w:val="0"/>
            <w:tcMar>
              <w:left w:w="28" w:type="dxa"/>
              <w:right w:w="28" w:type="dxa"/>
            </w:tcMar>
            <w:vAlign w:val="center"/>
          </w:tcPr>
          <w:p w14:paraId="3CB4D8BE">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根据特殊学生需要采取多样化的教学方式、手段，注重启发式、探究式、直观性教学，促进特殊学生多感官参与，激发学习的主动性和积极性</w:t>
            </w:r>
          </w:p>
        </w:tc>
        <w:tc>
          <w:tcPr>
            <w:tcW w:w="775" w:type="dxa"/>
            <w:gridSpan w:val="2"/>
            <w:noWrap w:val="0"/>
            <w:tcMar>
              <w:left w:w="28" w:type="dxa"/>
              <w:right w:w="28" w:type="dxa"/>
            </w:tcMar>
            <w:vAlign w:val="center"/>
          </w:tcPr>
          <w:p w14:paraId="15A1C929">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6B46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6C4A4253">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3F9364CD">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技术教辅具</w:t>
            </w:r>
          </w:p>
          <w:p w14:paraId="05FF460C">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融合有效</w:t>
            </w:r>
          </w:p>
        </w:tc>
        <w:tc>
          <w:tcPr>
            <w:tcW w:w="5780" w:type="dxa"/>
            <w:gridSpan w:val="4"/>
            <w:noWrap w:val="0"/>
            <w:tcMar>
              <w:left w:w="28" w:type="dxa"/>
              <w:right w:w="28" w:type="dxa"/>
            </w:tcMar>
            <w:vAlign w:val="center"/>
          </w:tcPr>
          <w:p w14:paraId="1FB5E7CA">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充分运用信息技术，表现形式合理、适宜学生；合理使用教具辅具，使教学内容呈现方式和表达方式更具多样性、直观性和适切性</w:t>
            </w:r>
          </w:p>
        </w:tc>
        <w:tc>
          <w:tcPr>
            <w:tcW w:w="775" w:type="dxa"/>
            <w:gridSpan w:val="2"/>
            <w:noWrap w:val="0"/>
            <w:tcMar>
              <w:left w:w="28" w:type="dxa"/>
              <w:right w:w="28" w:type="dxa"/>
            </w:tcMar>
            <w:vAlign w:val="center"/>
          </w:tcPr>
          <w:p w14:paraId="38A7DCD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D1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5AEFDD04">
            <w:pPr>
              <w:keepNext w:val="0"/>
              <w:keepLines w:val="0"/>
              <w:suppressLineNumbers w:val="0"/>
              <w:adjustRightInd w:val="0"/>
              <w:snapToGrid w:val="0"/>
              <w:spacing w:before="0" w:beforeAutospacing="0" w:after="0" w:afterAutospacing="0"/>
              <w:ind w:left="0" w:right="0"/>
              <w:jc w:val="center"/>
              <w:rPr>
                <w:rFonts w:hint="eastAsia" w:ascii="仿宋_GB2312" w:hAnsi="Times New Roman" w:cs="Cambria"/>
                <w:b/>
                <w:bCs/>
                <w:color w:val="000000"/>
                <w:kern w:val="0"/>
                <w:sz w:val="24"/>
                <w:szCs w:val="24"/>
              </w:rPr>
            </w:pPr>
            <w:r>
              <w:rPr>
                <w:rFonts w:hint="eastAsia" w:ascii="仿宋_GB2312" w:hAnsi="Times New Roman" w:cs="Cambria"/>
                <w:b/>
                <w:bCs/>
                <w:color w:val="000000"/>
                <w:kern w:val="0"/>
                <w:sz w:val="24"/>
                <w:szCs w:val="24"/>
              </w:rPr>
              <w:t>教学</w:t>
            </w:r>
            <w:r>
              <w:rPr>
                <w:rFonts w:hint="eastAsia" w:ascii="仿宋_GB2312" w:hAnsi="Times New Roman" w:cs="宋体"/>
                <w:b/>
                <w:bCs/>
                <w:color w:val="000000"/>
                <w:kern w:val="0"/>
                <w:sz w:val="24"/>
                <w:szCs w:val="24"/>
              </w:rPr>
              <w:t>资源</w:t>
            </w:r>
          </w:p>
        </w:tc>
        <w:tc>
          <w:tcPr>
            <w:tcW w:w="1570" w:type="dxa"/>
            <w:gridSpan w:val="2"/>
            <w:noWrap w:val="0"/>
            <w:tcMar>
              <w:left w:w="28" w:type="dxa"/>
              <w:right w:w="28" w:type="dxa"/>
            </w:tcMar>
            <w:vAlign w:val="center"/>
          </w:tcPr>
          <w:p w14:paraId="0C919CE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任务单</w:t>
            </w:r>
          </w:p>
          <w:p w14:paraId="2BB37A35">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规范科学</w:t>
            </w:r>
          </w:p>
        </w:tc>
        <w:tc>
          <w:tcPr>
            <w:tcW w:w="5780" w:type="dxa"/>
            <w:gridSpan w:val="4"/>
            <w:noWrap w:val="0"/>
            <w:tcMar>
              <w:left w:w="28" w:type="dxa"/>
              <w:right w:w="28" w:type="dxa"/>
            </w:tcMar>
            <w:vAlign w:val="center"/>
          </w:tcPr>
          <w:p w14:paraId="75C400EC">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学习任务单与教学目标一致，符合特殊学生的认知水平，体现导学功能，有效激发学生的积极性和创造性</w:t>
            </w:r>
          </w:p>
        </w:tc>
        <w:tc>
          <w:tcPr>
            <w:tcW w:w="775" w:type="dxa"/>
            <w:gridSpan w:val="2"/>
            <w:noWrap w:val="0"/>
            <w:tcMar>
              <w:left w:w="28" w:type="dxa"/>
              <w:right w:w="28" w:type="dxa"/>
            </w:tcMar>
            <w:vAlign w:val="center"/>
          </w:tcPr>
          <w:p w14:paraId="092D2968">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2E6C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5D437571">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r>
              <w:rPr>
                <w:rFonts w:hint="eastAsia" w:ascii="仿宋_GB2312" w:hAnsi="Times New Roman" w:cs="宋体"/>
                <w:b/>
                <w:bCs/>
                <w:color w:val="000000"/>
                <w:kern w:val="0"/>
                <w:sz w:val="24"/>
                <w:szCs w:val="24"/>
              </w:rPr>
              <w:t>规</w:t>
            </w:r>
            <w:r>
              <w:rPr>
                <w:rFonts w:hint="eastAsia" w:ascii="仿宋_GB2312" w:hAnsi="Times New Roman" w:cs="Cambria"/>
                <w:b/>
                <w:bCs/>
                <w:color w:val="000000"/>
                <w:kern w:val="0"/>
                <w:sz w:val="24"/>
                <w:szCs w:val="24"/>
              </w:rPr>
              <w:t>范</w:t>
            </w:r>
            <w:r>
              <w:rPr>
                <w:rFonts w:hint="eastAsia" w:ascii="仿宋_GB2312" w:hAnsi="Times New Roman" w:cs="宋体"/>
                <w:b/>
                <w:bCs/>
                <w:color w:val="000000"/>
                <w:kern w:val="0"/>
                <w:sz w:val="24"/>
                <w:szCs w:val="24"/>
              </w:rPr>
              <w:t>要求</w:t>
            </w:r>
          </w:p>
        </w:tc>
        <w:tc>
          <w:tcPr>
            <w:tcW w:w="1570" w:type="dxa"/>
            <w:gridSpan w:val="2"/>
            <w:noWrap w:val="0"/>
            <w:tcMar>
              <w:left w:w="28" w:type="dxa"/>
              <w:right w:w="28" w:type="dxa"/>
            </w:tcMar>
            <w:vAlign w:val="center"/>
          </w:tcPr>
          <w:p w14:paraId="7ECA963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资源完整</w:t>
            </w:r>
          </w:p>
          <w:p w14:paraId="3A99B264">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提交规范</w:t>
            </w:r>
          </w:p>
        </w:tc>
        <w:tc>
          <w:tcPr>
            <w:tcW w:w="5780" w:type="dxa"/>
            <w:gridSpan w:val="4"/>
            <w:noWrap w:val="0"/>
            <w:tcMar>
              <w:left w:w="28" w:type="dxa"/>
              <w:right w:w="28" w:type="dxa"/>
            </w:tcMar>
            <w:vAlign w:val="center"/>
          </w:tcPr>
          <w:p w14:paraId="2B8D55A8">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教师讲解、实验与多媒体演示切换适当，布局美观，声画同步；课件、学习任务单信息完整、格式规范；资源引用注明出处</w:t>
            </w:r>
          </w:p>
        </w:tc>
        <w:tc>
          <w:tcPr>
            <w:tcW w:w="775" w:type="dxa"/>
            <w:gridSpan w:val="2"/>
            <w:noWrap w:val="0"/>
            <w:tcMar>
              <w:left w:w="28" w:type="dxa"/>
              <w:right w:w="28" w:type="dxa"/>
            </w:tcMar>
            <w:vAlign w:val="center"/>
          </w:tcPr>
          <w:p w14:paraId="0BC1482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5</w:t>
            </w:r>
          </w:p>
        </w:tc>
      </w:tr>
      <w:tr w14:paraId="5C0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2FDD47E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570" w:type="dxa"/>
            <w:gridSpan w:val="2"/>
            <w:noWrap w:val="0"/>
            <w:tcMar>
              <w:left w:w="28" w:type="dxa"/>
              <w:right w:w="28" w:type="dxa"/>
            </w:tcMar>
            <w:vAlign w:val="center"/>
          </w:tcPr>
          <w:p w14:paraId="712AD04E">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语言文字</w:t>
            </w:r>
          </w:p>
          <w:p w14:paraId="3697C1F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使用规范</w:t>
            </w:r>
          </w:p>
        </w:tc>
        <w:tc>
          <w:tcPr>
            <w:tcW w:w="5780" w:type="dxa"/>
            <w:gridSpan w:val="4"/>
            <w:noWrap w:val="0"/>
            <w:tcMar>
              <w:left w:w="28" w:type="dxa"/>
              <w:right w:w="28" w:type="dxa"/>
            </w:tcMar>
            <w:vAlign w:val="center"/>
          </w:tcPr>
          <w:p w14:paraId="7C639D82">
            <w:pPr>
              <w:keepNext w:val="0"/>
              <w:keepLines w:val="0"/>
              <w:suppressLineNumbers w:val="0"/>
              <w:adjustRightInd w:val="0"/>
              <w:snapToGrid w:val="0"/>
              <w:spacing w:before="0" w:beforeAutospacing="0" w:after="0" w:afterAutospacing="0"/>
              <w:ind w:left="0" w:right="0"/>
              <w:jc w:val="left"/>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规范使用国家通用语言文字；手语、盲文教学规范使用国家通用手语、国家通用盲文</w:t>
            </w:r>
          </w:p>
        </w:tc>
        <w:tc>
          <w:tcPr>
            <w:tcW w:w="775" w:type="dxa"/>
            <w:gridSpan w:val="2"/>
            <w:noWrap w:val="0"/>
            <w:tcMar>
              <w:left w:w="28" w:type="dxa"/>
              <w:right w:w="28" w:type="dxa"/>
            </w:tcMar>
            <w:vAlign w:val="center"/>
          </w:tcPr>
          <w:p w14:paraId="3533F79B">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color w:val="000000"/>
                <w:kern w:val="0"/>
                <w:sz w:val="24"/>
                <w:szCs w:val="24"/>
              </w:rPr>
            </w:pPr>
            <w:r>
              <w:rPr>
                <w:rFonts w:hint="eastAsia" w:ascii="仿宋_GB2312" w:hAnsi="Times New Roman"/>
                <w:color w:val="000000"/>
                <w:sz w:val="24"/>
                <w:szCs w:val="24"/>
              </w:rPr>
              <w:t>5</w:t>
            </w:r>
          </w:p>
        </w:tc>
      </w:tr>
      <w:tr w14:paraId="79D4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3" w:type="dxa"/>
            <w:gridSpan w:val="9"/>
            <w:noWrap w:val="0"/>
            <w:tcMar>
              <w:left w:w="28" w:type="dxa"/>
              <w:right w:w="28" w:type="dxa"/>
            </w:tcMar>
            <w:vAlign w:val="center"/>
          </w:tcPr>
          <w:p w14:paraId="6B53CF4E">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实验教学</w:t>
            </w:r>
          </w:p>
        </w:tc>
      </w:tr>
      <w:tr w14:paraId="0B73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7629F393">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一级指标</w:t>
            </w:r>
          </w:p>
        </w:tc>
        <w:tc>
          <w:tcPr>
            <w:tcW w:w="1395" w:type="dxa"/>
            <w:noWrap w:val="0"/>
            <w:tcMar>
              <w:left w:w="28" w:type="dxa"/>
              <w:right w:w="28" w:type="dxa"/>
            </w:tcMar>
            <w:vAlign w:val="center"/>
          </w:tcPr>
          <w:p w14:paraId="5624E136">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二级指标</w:t>
            </w:r>
          </w:p>
        </w:tc>
        <w:tc>
          <w:tcPr>
            <w:tcW w:w="6023" w:type="dxa"/>
            <w:gridSpan w:val="6"/>
            <w:noWrap w:val="0"/>
            <w:tcMar>
              <w:left w:w="28" w:type="dxa"/>
              <w:right w:w="28" w:type="dxa"/>
            </w:tcMar>
            <w:vAlign w:val="center"/>
          </w:tcPr>
          <w:p w14:paraId="6D5FF587">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指标描述</w:t>
            </w:r>
          </w:p>
        </w:tc>
        <w:tc>
          <w:tcPr>
            <w:tcW w:w="707" w:type="dxa"/>
            <w:noWrap w:val="0"/>
            <w:tcMar>
              <w:left w:w="28" w:type="dxa"/>
              <w:right w:w="28" w:type="dxa"/>
            </w:tcMar>
            <w:vAlign w:val="center"/>
          </w:tcPr>
          <w:p w14:paraId="36AE5031">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权重</w:t>
            </w:r>
          </w:p>
        </w:tc>
      </w:tr>
      <w:tr w14:paraId="1D0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1FBC4D64">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实验</w:t>
            </w:r>
          </w:p>
          <w:p w14:paraId="7483B92C">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教学</w:t>
            </w:r>
          </w:p>
          <w:p w14:paraId="4BC566E6">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目标</w:t>
            </w:r>
          </w:p>
        </w:tc>
        <w:tc>
          <w:tcPr>
            <w:tcW w:w="1395" w:type="dxa"/>
            <w:noWrap w:val="0"/>
            <w:tcMar>
              <w:left w:w="28" w:type="dxa"/>
              <w:right w:w="28" w:type="dxa"/>
            </w:tcMar>
            <w:vAlign w:val="center"/>
          </w:tcPr>
          <w:p w14:paraId="0A961400">
            <w:pPr>
              <w:keepNext w:val="0"/>
              <w:keepLines w:val="0"/>
              <w:suppressLineNumbers w:val="0"/>
              <w:adjustRightInd w:val="0"/>
              <w:snapToGrid w:val="0"/>
              <w:spacing w:before="0" w:beforeAutospacing="0" w:after="0" w:afterAutospacing="0"/>
              <w:ind w:left="0" w:right="0"/>
              <w:jc w:val="center"/>
              <w:rPr>
                <w:rFonts w:hint="eastAsia" w:ascii="仿宋_GB2312" w:hAnsi="宋体" w:cs="宋体"/>
                <w:bCs/>
                <w:color w:val="000000"/>
                <w:kern w:val="0"/>
                <w:sz w:val="24"/>
                <w:szCs w:val="24"/>
              </w:rPr>
            </w:pPr>
            <w:r>
              <w:rPr>
                <w:rFonts w:hint="eastAsia" w:ascii="仿宋_GB2312" w:hAnsi="宋体" w:cs="宋体"/>
                <w:bCs/>
                <w:color w:val="000000"/>
                <w:kern w:val="0"/>
                <w:sz w:val="24"/>
                <w:szCs w:val="24"/>
              </w:rPr>
              <w:t>总体目标</w:t>
            </w:r>
          </w:p>
        </w:tc>
        <w:tc>
          <w:tcPr>
            <w:tcW w:w="6023" w:type="dxa"/>
            <w:gridSpan w:val="6"/>
            <w:noWrap w:val="0"/>
            <w:tcMar>
              <w:left w:w="28" w:type="dxa"/>
              <w:right w:w="28" w:type="dxa"/>
            </w:tcMar>
            <w:vAlign w:val="center"/>
          </w:tcPr>
          <w:p w14:paraId="4D530DD6">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落实立德树人根本任务，体现核心素养导向；符合现行课程标准要求，有效促进学生理解并形成科学观念，促进学生科学思维、科学探究、科学态度与责任、实践能力等的发展</w:t>
            </w:r>
          </w:p>
        </w:tc>
        <w:tc>
          <w:tcPr>
            <w:tcW w:w="707" w:type="dxa"/>
            <w:noWrap w:val="0"/>
            <w:tcMar>
              <w:left w:w="28" w:type="dxa"/>
              <w:right w:w="28" w:type="dxa"/>
            </w:tcMar>
            <w:vAlign w:val="center"/>
          </w:tcPr>
          <w:p w14:paraId="008947FD">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677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6EA441EF">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实验</w:t>
            </w:r>
          </w:p>
          <w:p w14:paraId="226690B1">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教学设计</w:t>
            </w:r>
          </w:p>
        </w:tc>
        <w:tc>
          <w:tcPr>
            <w:tcW w:w="1395" w:type="dxa"/>
            <w:noWrap w:val="0"/>
            <w:tcMar>
              <w:left w:w="28" w:type="dxa"/>
              <w:right w:w="28" w:type="dxa"/>
            </w:tcMar>
            <w:vAlign w:val="center"/>
          </w:tcPr>
          <w:p w14:paraId="3FEE71C7">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实验设计</w:t>
            </w:r>
          </w:p>
        </w:tc>
        <w:tc>
          <w:tcPr>
            <w:tcW w:w="6023" w:type="dxa"/>
            <w:gridSpan w:val="6"/>
            <w:noWrap w:val="0"/>
            <w:tcMar>
              <w:left w:w="28" w:type="dxa"/>
              <w:right w:w="28" w:type="dxa"/>
            </w:tcMar>
            <w:vAlign w:val="center"/>
          </w:tcPr>
          <w:p w14:paraId="26EEF0A4">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实验设计科学严谨，实验可操作性强。活动设计与教学目标一致，合理运用实验技术解决实验的重点难点、优化实验过程、提升实验效果</w:t>
            </w:r>
          </w:p>
        </w:tc>
        <w:tc>
          <w:tcPr>
            <w:tcW w:w="707" w:type="dxa"/>
            <w:noWrap w:val="0"/>
            <w:tcMar>
              <w:left w:w="28" w:type="dxa"/>
              <w:right w:w="28" w:type="dxa"/>
            </w:tcMar>
            <w:vAlign w:val="center"/>
          </w:tcPr>
          <w:p w14:paraId="2C8E5601">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A2A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2A4148EB">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实验</w:t>
            </w:r>
          </w:p>
          <w:p w14:paraId="72FFC5EA">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教学</w:t>
            </w:r>
          </w:p>
          <w:p w14:paraId="62F6510B">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过程</w:t>
            </w:r>
          </w:p>
        </w:tc>
        <w:tc>
          <w:tcPr>
            <w:tcW w:w="1395" w:type="dxa"/>
            <w:noWrap w:val="0"/>
            <w:tcMar>
              <w:left w:w="28" w:type="dxa"/>
              <w:right w:w="28" w:type="dxa"/>
            </w:tcMar>
            <w:vAlign w:val="center"/>
          </w:tcPr>
          <w:p w14:paraId="03752816">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学生活动</w:t>
            </w:r>
          </w:p>
        </w:tc>
        <w:tc>
          <w:tcPr>
            <w:tcW w:w="6023" w:type="dxa"/>
            <w:gridSpan w:val="6"/>
            <w:noWrap w:val="0"/>
            <w:tcMar>
              <w:left w:w="28" w:type="dxa"/>
              <w:right w:w="28" w:type="dxa"/>
            </w:tcMar>
            <w:vAlign w:val="center"/>
          </w:tcPr>
          <w:p w14:paraId="712AC636">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能有效利用实验资源，充分参与实验与实践活动过程；实验操作规范，观察记录细致，分析论证过程科学；具有强烈的问题意识和质疑精神，实践意愿强，参与度高</w:t>
            </w:r>
          </w:p>
        </w:tc>
        <w:tc>
          <w:tcPr>
            <w:tcW w:w="707" w:type="dxa"/>
            <w:noWrap w:val="0"/>
            <w:tcMar>
              <w:left w:w="28" w:type="dxa"/>
              <w:right w:w="28" w:type="dxa"/>
            </w:tcMar>
            <w:vAlign w:val="center"/>
          </w:tcPr>
          <w:p w14:paraId="77273CB5">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0D31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1EFE1660">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p>
        </w:tc>
        <w:tc>
          <w:tcPr>
            <w:tcW w:w="1395" w:type="dxa"/>
            <w:noWrap w:val="0"/>
            <w:tcMar>
              <w:left w:w="28" w:type="dxa"/>
              <w:right w:w="28" w:type="dxa"/>
            </w:tcMar>
            <w:vAlign w:val="center"/>
          </w:tcPr>
          <w:p w14:paraId="0C71F709">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教师活动</w:t>
            </w:r>
          </w:p>
        </w:tc>
        <w:tc>
          <w:tcPr>
            <w:tcW w:w="6023" w:type="dxa"/>
            <w:gridSpan w:val="6"/>
            <w:noWrap w:val="0"/>
            <w:tcMar>
              <w:left w:w="28" w:type="dxa"/>
              <w:right w:w="28" w:type="dxa"/>
            </w:tcMar>
            <w:vAlign w:val="center"/>
          </w:tcPr>
          <w:p w14:paraId="51081CD4">
            <w:pPr>
              <w:pStyle w:val="3"/>
              <w:keepNext w:val="0"/>
              <w:keepLines w:val="0"/>
              <w:suppressLineNumbers w:val="0"/>
              <w:adjustRightInd w:val="0"/>
              <w:snapToGrid w:val="0"/>
              <w:spacing w:before="0" w:beforeAutospacing="0" w:after="0" w:afterAutospacing="0"/>
              <w:ind w:left="0" w:leftChars="0" w:right="0"/>
              <w:rPr>
                <w:rFonts w:hint="eastAsia" w:ascii="仿宋_GB2312"/>
                <w:color w:val="000000"/>
                <w:sz w:val="24"/>
                <w:szCs w:val="24"/>
              </w:rPr>
            </w:pPr>
            <w:r>
              <w:rPr>
                <w:rFonts w:hint="eastAsia" w:ascii="仿宋_GB2312" w:hAnsi="宋体" w:cs="宋体"/>
                <w:color w:val="000000"/>
                <w:kern w:val="0"/>
                <w:sz w:val="24"/>
                <w:szCs w:val="24"/>
              </w:rPr>
              <w:t>能给予学生规范、清晰的示范，无科学性错误；有效引导学生提出问题，有效指导学生设计、实施实验探究与实践活动，有效与学生互动，有效做出实验教学反馈与评价；专业技术用语运用得当；板书和课件设计思路清晰、规范、恰当</w:t>
            </w:r>
          </w:p>
        </w:tc>
        <w:tc>
          <w:tcPr>
            <w:tcW w:w="707" w:type="dxa"/>
            <w:noWrap w:val="0"/>
            <w:tcMar>
              <w:left w:w="28" w:type="dxa"/>
              <w:right w:w="28" w:type="dxa"/>
            </w:tcMar>
            <w:vAlign w:val="center"/>
          </w:tcPr>
          <w:p w14:paraId="3D25C706">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3C58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71CE7976">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实验教学效果</w:t>
            </w:r>
          </w:p>
        </w:tc>
        <w:tc>
          <w:tcPr>
            <w:tcW w:w="1395" w:type="dxa"/>
            <w:noWrap w:val="0"/>
            <w:tcMar>
              <w:left w:w="28" w:type="dxa"/>
              <w:right w:w="28" w:type="dxa"/>
            </w:tcMar>
            <w:vAlign w:val="center"/>
          </w:tcPr>
          <w:p w14:paraId="06779A61">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实验效果</w:t>
            </w:r>
          </w:p>
        </w:tc>
        <w:tc>
          <w:tcPr>
            <w:tcW w:w="6023" w:type="dxa"/>
            <w:gridSpan w:val="6"/>
            <w:noWrap w:val="0"/>
            <w:tcMar>
              <w:left w:w="28" w:type="dxa"/>
              <w:right w:w="28" w:type="dxa"/>
            </w:tcMar>
            <w:vAlign w:val="center"/>
          </w:tcPr>
          <w:p w14:paraId="7300EB27">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实验现象明显，实验数据或信息可靠，结论合理，实践作品或任务完成效果好；对实验误差或任务解决过程中的特殊情况分析准确、处置恰当</w:t>
            </w:r>
          </w:p>
        </w:tc>
        <w:tc>
          <w:tcPr>
            <w:tcW w:w="707" w:type="dxa"/>
            <w:noWrap w:val="0"/>
            <w:tcMar>
              <w:left w:w="28" w:type="dxa"/>
              <w:right w:w="28" w:type="dxa"/>
            </w:tcMar>
            <w:vAlign w:val="center"/>
          </w:tcPr>
          <w:p w14:paraId="3406B39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218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521F949E">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p>
        </w:tc>
        <w:tc>
          <w:tcPr>
            <w:tcW w:w="1395" w:type="dxa"/>
            <w:noWrap w:val="0"/>
            <w:tcMar>
              <w:left w:w="28" w:type="dxa"/>
              <w:right w:w="28" w:type="dxa"/>
            </w:tcMar>
            <w:vAlign w:val="center"/>
          </w:tcPr>
          <w:p w14:paraId="3443627A">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目标达成</w:t>
            </w:r>
          </w:p>
        </w:tc>
        <w:tc>
          <w:tcPr>
            <w:tcW w:w="6023" w:type="dxa"/>
            <w:gridSpan w:val="6"/>
            <w:noWrap w:val="0"/>
            <w:tcMar>
              <w:left w:w="28" w:type="dxa"/>
              <w:right w:w="28" w:type="dxa"/>
            </w:tcMar>
            <w:vAlign w:val="center"/>
          </w:tcPr>
          <w:p w14:paraId="23EC9E3F">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学生能够完成实验学习任务，知识理解、科学探究能力、问题解决能力、交流合作能力得到有效提升。学生</w:t>
            </w:r>
            <w:r>
              <w:rPr>
                <w:rFonts w:hint="eastAsia" w:ascii="仿宋_GB2312" w:hAnsi="方正仿宋_GB2312" w:cs="方正仿宋_GB2312"/>
                <w:color w:val="000000"/>
                <w:kern w:val="0"/>
                <w:sz w:val="24"/>
                <w:szCs w:val="24"/>
              </w:rPr>
              <w:t>能</w:t>
            </w:r>
            <w:r>
              <w:rPr>
                <w:rFonts w:hint="eastAsia" w:ascii="仿宋_GB2312" w:hAnsi="宋体" w:cs="宋体"/>
                <w:color w:val="000000"/>
                <w:kern w:val="0"/>
                <w:sz w:val="24"/>
                <w:szCs w:val="24"/>
              </w:rPr>
              <w:t>体验到实验、实践和克服困难成功的愉悦，学习气氛活跃，有进一步开展实验及实践活动的意愿</w:t>
            </w:r>
          </w:p>
        </w:tc>
        <w:tc>
          <w:tcPr>
            <w:tcW w:w="707" w:type="dxa"/>
            <w:noWrap w:val="0"/>
            <w:tcMar>
              <w:left w:w="28" w:type="dxa"/>
              <w:right w:w="28" w:type="dxa"/>
            </w:tcMar>
            <w:vAlign w:val="center"/>
          </w:tcPr>
          <w:p w14:paraId="32BDD1DB">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76F1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218" w:type="dxa"/>
            <w:vMerge w:val="restart"/>
            <w:noWrap w:val="0"/>
            <w:tcMar>
              <w:left w:w="28" w:type="dxa"/>
              <w:right w:w="28" w:type="dxa"/>
            </w:tcMar>
            <w:vAlign w:val="center"/>
          </w:tcPr>
          <w:p w14:paraId="51E5BC55">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学科特色与创新</w:t>
            </w:r>
          </w:p>
        </w:tc>
        <w:tc>
          <w:tcPr>
            <w:tcW w:w="1395" w:type="dxa"/>
            <w:noWrap w:val="0"/>
            <w:tcMar>
              <w:left w:w="28" w:type="dxa"/>
              <w:right w:w="28" w:type="dxa"/>
            </w:tcMar>
            <w:vAlign w:val="center"/>
          </w:tcPr>
          <w:p w14:paraId="7B893403">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思路创新</w:t>
            </w:r>
          </w:p>
        </w:tc>
        <w:tc>
          <w:tcPr>
            <w:tcW w:w="6023" w:type="dxa"/>
            <w:gridSpan w:val="6"/>
            <w:noWrap w:val="0"/>
            <w:tcMar>
              <w:left w:w="28" w:type="dxa"/>
              <w:right w:w="28" w:type="dxa"/>
            </w:tcMar>
            <w:vAlign w:val="center"/>
          </w:tcPr>
          <w:p w14:paraId="06E892FF">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基于教学目标创设新颖的实验情境；创新实验展示形式、实验设计与实施途径；创新课堂教学模式及实验教学组织形式</w:t>
            </w:r>
          </w:p>
        </w:tc>
        <w:tc>
          <w:tcPr>
            <w:tcW w:w="707" w:type="dxa"/>
            <w:noWrap w:val="0"/>
            <w:tcMar>
              <w:left w:w="28" w:type="dxa"/>
              <w:right w:w="28" w:type="dxa"/>
            </w:tcMar>
            <w:vAlign w:val="center"/>
          </w:tcPr>
          <w:p w14:paraId="720B0CFB">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048D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18" w:type="dxa"/>
            <w:vMerge w:val="continue"/>
            <w:noWrap w:val="0"/>
            <w:tcMar>
              <w:left w:w="28" w:type="dxa"/>
              <w:right w:w="28" w:type="dxa"/>
            </w:tcMar>
            <w:vAlign w:val="center"/>
          </w:tcPr>
          <w:p w14:paraId="6999BE43">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p>
        </w:tc>
        <w:tc>
          <w:tcPr>
            <w:tcW w:w="1395" w:type="dxa"/>
            <w:noWrap w:val="0"/>
            <w:tcMar>
              <w:left w:w="28" w:type="dxa"/>
              <w:right w:w="28" w:type="dxa"/>
            </w:tcMar>
            <w:vAlign w:val="center"/>
          </w:tcPr>
          <w:p w14:paraId="295A86EC">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技术与器材创新</w:t>
            </w:r>
          </w:p>
        </w:tc>
        <w:tc>
          <w:tcPr>
            <w:tcW w:w="6023" w:type="dxa"/>
            <w:gridSpan w:val="6"/>
            <w:noWrap w:val="0"/>
            <w:tcMar>
              <w:left w:w="28" w:type="dxa"/>
              <w:right w:w="28" w:type="dxa"/>
            </w:tcMar>
            <w:vAlign w:val="center"/>
          </w:tcPr>
          <w:p w14:paraId="30AFF6E0">
            <w:pPr>
              <w:keepNext w:val="0"/>
              <w:keepLines w:val="0"/>
              <w:suppressLineNumbers w:val="0"/>
              <w:adjustRightInd w:val="0"/>
              <w:snapToGrid w:val="0"/>
              <w:spacing w:before="0" w:beforeAutospacing="0" w:after="0" w:afterAutospacing="0"/>
              <w:ind w:left="0" w:right="0"/>
              <w:rPr>
                <w:rFonts w:hint="eastAsia" w:ascii="仿宋_GB2312" w:hAnsi="宋体" w:cs="宋体"/>
                <w:color w:val="000000"/>
                <w:kern w:val="0"/>
                <w:sz w:val="24"/>
                <w:szCs w:val="24"/>
              </w:rPr>
            </w:pPr>
            <w:r>
              <w:rPr>
                <w:rFonts w:hint="eastAsia" w:ascii="仿宋_GB2312" w:hAnsi="宋体" w:cs="宋体"/>
                <w:color w:val="000000"/>
                <w:kern w:val="0"/>
                <w:sz w:val="24"/>
                <w:szCs w:val="24"/>
              </w:rPr>
              <w:t>创新运用新材料、新工艺、新技术，促进理解和问题意识的形成；围绕课标要求，合理开发实验教学课程资源或自制实验教具，有效应用于教学</w:t>
            </w:r>
          </w:p>
        </w:tc>
        <w:tc>
          <w:tcPr>
            <w:tcW w:w="707" w:type="dxa"/>
            <w:noWrap w:val="0"/>
            <w:tcMar>
              <w:left w:w="28" w:type="dxa"/>
              <w:right w:w="28" w:type="dxa"/>
            </w:tcMar>
            <w:vAlign w:val="center"/>
          </w:tcPr>
          <w:p w14:paraId="3F5755FA">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4A40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5989FA22">
            <w:pPr>
              <w:keepNext w:val="0"/>
              <w:keepLines w:val="0"/>
              <w:suppressLineNumbers w:val="0"/>
              <w:adjustRightInd w:val="0"/>
              <w:snapToGrid w:val="0"/>
              <w:spacing w:before="0" w:beforeAutospacing="0" w:after="0" w:afterAutospacing="0"/>
              <w:ind w:left="0" w:right="0"/>
              <w:jc w:val="center"/>
              <w:rPr>
                <w:rFonts w:hint="eastAsia" w:ascii="仿宋_GB2312" w:hAnsi="宋体" w:cs="宋体"/>
                <w:b/>
                <w:color w:val="000000"/>
                <w:kern w:val="0"/>
                <w:sz w:val="24"/>
                <w:szCs w:val="24"/>
              </w:rPr>
            </w:pPr>
            <w:r>
              <w:rPr>
                <w:rFonts w:hint="eastAsia" w:ascii="仿宋_GB2312" w:hAnsi="宋体" w:cs="宋体"/>
                <w:b/>
                <w:color w:val="000000"/>
                <w:kern w:val="0"/>
                <w:sz w:val="24"/>
                <w:szCs w:val="24"/>
              </w:rPr>
              <w:t>实验教学资源</w:t>
            </w:r>
          </w:p>
        </w:tc>
        <w:tc>
          <w:tcPr>
            <w:tcW w:w="1395" w:type="dxa"/>
            <w:noWrap w:val="0"/>
            <w:tcMar>
              <w:left w:w="28" w:type="dxa"/>
              <w:right w:w="28" w:type="dxa"/>
            </w:tcMar>
            <w:vAlign w:val="center"/>
          </w:tcPr>
          <w:p w14:paraId="30B210EC">
            <w:pPr>
              <w:keepNext w:val="0"/>
              <w:keepLines w:val="0"/>
              <w:suppressLineNumbers w:val="0"/>
              <w:adjustRightInd w:val="0"/>
              <w:snapToGrid w:val="0"/>
              <w:spacing w:before="0" w:beforeAutospacing="0" w:after="0" w:afterAutospacing="0"/>
              <w:ind w:left="0" w:right="0"/>
              <w:jc w:val="center"/>
              <w:rPr>
                <w:rFonts w:hint="eastAsia" w:ascii="仿宋_GB2312" w:hAnsi="方正仿宋_GB2312" w:cs="方正仿宋_GB2312"/>
                <w:color w:val="000000"/>
                <w:kern w:val="0"/>
                <w:sz w:val="24"/>
                <w:szCs w:val="24"/>
              </w:rPr>
            </w:pPr>
            <w:r>
              <w:rPr>
                <w:rFonts w:hint="eastAsia" w:ascii="仿宋_GB2312" w:hAnsi="方正仿宋_GB2312" w:cs="方正仿宋_GB2312"/>
                <w:color w:val="000000"/>
                <w:kern w:val="0"/>
                <w:sz w:val="24"/>
                <w:szCs w:val="24"/>
              </w:rPr>
              <w:t>资源规范</w:t>
            </w:r>
          </w:p>
        </w:tc>
        <w:tc>
          <w:tcPr>
            <w:tcW w:w="6023" w:type="dxa"/>
            <w:gridSpan w:val="6"/>
            <w:noWrap w:val="0"/>
            <w:tcMar>
              <w:left w:w="28" w:type="dxa"/>
              <w:right w:w="28" w:type="dxa"/>
            </w:tcMar>
            <w:vAlign w:val="top"/>
          </w:tcPr>
          <w:p w14:paraId="125F2EC4">
            <w:pPr>
              <w:pStyle w:val="11"/>
              <w:keepNext w:val="0"/>
              <w:keepLines w:val="0"/>
              <w:widowControl w:val="0"/>
              <w:suppressLineNumbers w:val="0"/>
              <w:kinsoku/>
              <w:autoSpaceDE/>
              <w:autoSpaceDN/>
              <w:spacing w:before="0" w:beforeAutospacing="0" w:after="0" w:afterAutospacing="0"/>
              <w:ind w:left="0" w:right="0"/>
              <w:rPr>
                <w:rFonts w:hint="eastAsia" w:ascii="仿宋_GB2312" w:eastAsia="仿宋_GB2312"/>
                <w:lang w:eastAsia="zh-CN"/>
              </w:rPr>
            </w:pPr>
            <w:r>
              <w:rPr>
                <w:rFonts w:hint="eastAsia" w:ascii="仿宋_GB2312" w:eastAsia="仿宋_GB2312"/>
                <w:lang w:eastAsia="zh-CN"/>
              </w:rPr>
              <w:t>实验装备安全、环保、可靠，预案科学，防护措施、急救与应急设备得当，符合学科教学装备配置标准的相关要求。视频画面切换适当，声画同步；课件、教学设计、导学案格式规范；资源引用注明出处</w:t>
            </w:r>
          </w:p>
        </w:tc>
        <w:tc>
          <w:tcPr>
            <w:tcW w:w="707" w:type="dxa"/>
            <w:noWrap w:val="0"/>
            <w:tcMar>
              <w:left w:w="28" w:type="dxa"/>
              <w:right w:w="28" w:type="dxa"/>
            </w:tcMar>
            <w:vAlign w:val="center"/>
          </w:tcPr>
          <w:p w14:paraId="211D4E15">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6155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3" w:type="dxa"/>
            <w:gridSpan w:val="9"/>
            <w:noWrap w:val="0"/>
            <w:tcMar>
              <w:left w:w="28" w:type="dxa"/>
              <w:right w:w="28" w:type="dxa"/>
            </w:tcMar>
            <w:vAlign w:val="center"/>
          </w:tcPr>
          <w:p w14:paraId="7F231D8E">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人工智能教育（义务教育阶段）</w:t>
            </w:r>
          </w:p>
        </w:tc>
      </w:tr>
      <w:tr w14:paraId="75CE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05EE8624">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一级指标</w:t>
            </w:r>
          </w:p>
        </w:tc>
        <w:tc>
          <w:tcPr>
            <w:tcW w:w="1675" w:type="dxa"/>
            <w:gridSpan w:val="3"/>
            <w:noWrap w:val="0"/>
            <w:tcMar>
              <w:left w:w="28" w:type="dxa"/>
              <w:right w:w="28" w:type="dxa"/>
            </w:tcMar>
            <w:vAlign w:val="center"/>
          </w:tcPr>
          <w:p w14:paraId="77D98755">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二级指标</w:t>
            </w:r>
          </w:p>
        </w:tc>
        <w:tc>
          <w:tcPr>
            <w:tcW w:w="5472" w:type="dxa"/>
            <w:gridSpan w:val="2"/>
            <w:noWrap w:val="0"/>
            <w:tcMar>
              <w:left w:w="28" w:type="dxa"/>
              <w:right w:w="28" w:type="dxa"/>
            </w:tcMar>
            <w:vAlign w:val="center"/>
          </w:tcPr>
          <w:p w14:paraId="522A144F">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指标描述</w:t>
            </w:r>
          </w:p>
        </w:tc>
        <w:tc>
          <w:tcPr>
            <w:tcW w:w="978" w:type="dxa"/>
            <w:gridSpan w:val="3"/>
            <w:noWrap w:val="0"/>
            <w:tcMar>
              <w:left w:w="28" w:type="dxa"/>
              <w:right w:w="28" w:type="dxa"/>
            </w:tcMar>
            <w:vAlign w:val="center"/>
          </w:tcPr>
          <w:p w14:paraId="12A3BF8D">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权重</w:t>
            </w:r>
          </w:p>
        </w:tc>
      </w:tr>
      <w:tr w14:paraId="052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restart"/>
            <w:noWrap w:val="0"/>
            <w:tcMar>
              <w:left w:w="28" w:type="dxa"/>
              <w:right w:w="28" w:type="dxa"/>
            </w:tcMar>
            <w:vAlign w:val="center"/>
          </w:tcPr>
          <w:p w14:paraId="120C5E1A">
            <w:pPr>
              <w:keepNext w:val="0"/>
              <w:keepLines w:val="0"/>
              <w:suppressLineNumbers w:val="0"/>
              <w:adjustRightInd w:val="0"/>
              <w:snapToGrid w:val="0"/>
              <w:spacing w:before="0" w:beforeAutospacing="0" w:after="0" w:afterAutospacing="0"/>
              <w:ind w:left="0" w:right="0"/>
              <w:jc w:val="center"/>
              <w:textAlignment w:val="center"/>
              <w:rPr>
                <w:rStyle w:val="12"/>
                <w:rFonts w:hint="default" w:ascii="仿宋_GB2312" w:hAnsi="Times New Roman" w:eastAsia="仿宋_GB2312"/>
                <w:b/>
                <w:bCs/>
                <w:sz w:val="24"/>
                <w:szCs w:val="24"/>
                <w:lang w:bidi="ar"/>
              </w:rPr>
            </w:pPr>
            <w:r>
              <w:rPr>
                <w:rStyle w:val="12"/>
                <w:rFonts w:hint="default" w:ascii="仿宋_GB2312" w:hAnsi="Times New Roman" w:eastAsia="仿宋_GB2312"/>
                <w:b/>
                <w:bCs/>
                <w:sz w:val="24"/>
                <w:szCs w:val="24"/>
                <w:lang w:bidi="ar"/>
              </w:rPr>
              <w:t>目标</w:t>
            </w:r>
          </w:p>
          <w:p w14:paraId="2127BF17">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r>
              <w:rPr>
                <w:rStyle w:val="12"/>
                <w:rFonts w:hint="default" w:ascii="仿宋_GB2312" w:hAnsi="Times New Roman" w:eastAsia="仿宋_GB2312"/>
                <w:b/>
                <w:bCs/>
                <w:sz w:val="24"/>
                <w:szCs w:val="24"/>
                <w:lang w:bidi="ar"/>
              </w:rPr>
              <w:t>内容</w:t>
            </w:r>
          </w:p>
        </w:tc>
        <w:tc>
          <w:tcPr>
            <w:tcW w:w="1675" w:type="dxa"/>
            <w:gridSpan w:val="3"/>
            <w:noWrap w:val="0"/>
            <w:tcMar>
              <w:left w:w="28" w:type="dxa"/>
              <w:right w:w="28" w:type="dxa"/>
            </w:tcMar>
            <w:vAlign w:val="center"/>
          </w:tcPr>
          <w:p w14:paraId="2F986DEB">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育人目标</w:t>
            </w:r>
          </w:p>
          <w:p w14:paraId="0B68351D">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素养达成</w:t>
            </w:r>
          </w:p>
        </w:tc>
        <w:tc>
          <w:tcPr>
            <w:tcW w:w="5472" w:type="dxa"/>
            <w:gridSpan w:val="2"/>
            <w:noWrap w:val="0"/>
            <w:tcMar>
              <w:left w:w="28" w:type="dxa"/>
              <w:right w:w="28" w:type="dxa"/>
            </w:tcMar>
            <w:vAlign w:val="center"/>
          </w:tcPr>
          <w:p w14:paraId="2D89B9F6">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落实立德树人根本任务，强化人工智能</w:t>
            </w:r>
            <w:r>
              <w:rPr>
                <w:rStyle w:val="12"/>
                <w:rFonts w:hint="default" w:ascii="仿宋_GB2312" w:hAnsi="Times New Roman" w:eastAsia="仿宋_GB2312"/>
                <w:sz w:val="24"/>
                <w:szCs w:val="24"/>
                <w:lang w:bidi="ar"/>
              </w:rPr>
              <w:t>素养目标，体现数智意识、</w:t>
            </w:r>
            <w:r>
              <w:rPr>
                <w:rFonts w:hint="eastAsia" w:ascii="仿宋_GB2312" w:hAnsi="Times New Roman" w:cs="宋体"/>
                <w:color w:val="000000"/>
                <w:kern w:val="0"/>
                <w:sz w:val="24"/>
                <w:szCs w:val="24"/>
                <w:lang w:bidi="ar"/>
              </w:rPr>
              <w:t>技术认知、伦理责任、创新实践等方面</w:t>
            </w:r>
          </w:p>
        </w:tc>
        <w:tc>
          <w:tcPr>
            <w:tcW w:w="978" w:type="dxa"/>
            <w:gridSpan w:val="3"/>
            <w:noWrap w:val="0"/>
            <w:tcMar>
              <w:left w:w="28" w:type="dxa"/>
              <w:right w:w="28" w:type="dxa"/>
            </w:tcMar>
            <w:vAlign w:val="center"/>
          </w:tcPr>
          <w:p w14:paraId="764590FD">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0FE8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center"/>
          </w:tcPr>
          <w:p w14:paraId="650BA29B">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p>
        </w:tc>
        <w:tc>
          <w:tcPr>
            <w:tcW w:w="1675" w:type="dxa"/>
            <w:gridSpan w:val="3"/>
            <w:noWrap w:val="0"/>
            <w:tcMar>
              <w:left w:w="28" w:type="dxa"/>
              <w:right w:w="28" w:type="dxa"/>
            </w:tcMar>
            <w:vAlign w:val="center"/>
          </w:tcPr>
          <w:p w14:paraId="3C94E8CF">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教学目标</w:t>
            </w:r>
          </w:p>
          <w:p w14:paraId="30431738">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Cs/>
                <w:color w:val="000000"/>
                <w:kern w:val="0"/>
                <w:sz w:val="24"/>
                <w:szCs w:val="24"/>
              </w:rPr>
            </w:pPr>
            <w:r>
              <w:rPr>
                <w:rFonts w:hint="eastAsia" w:ascii="仿宋_GB2312" w:hAnsi="Times New Roman" w:cs="宋体"/>
                <w:color w:val="000000"/>
                <w:kern w:val="0"/>
                <w:sz w:val="24"/>
                <w:szCs w:val="24"/>
                <w:lang w:bidi="ar"/>
              </w:rPr>
              <w:t>合理科学</w:t>
            </w:r>
          </w:p>
        </w:tc>
        <w:tc>
          <w:tcPr>
            <w:tcW w:w="5472" w:type="dxa"/>
            <w:gridSpan w:val="2"/>
            <w:noWrap w:val="0"/>
            <w:tcMar>
              <w:left w:w="28" w:type="dxa"/>
              <w:right w:w="28" w:type="dxa"/>
            </w:tcMar>
            <w:vAlign w:val="center"/>
          </w:tcPr>
          <w:p w14:paraId="0BF4C8F4">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lang w:bidi="ar"/>
              </w:rPr>
              <w:t>教学目标明确具体、可检测，重难点突出；</w:t>
            </w:r>
            <w:r>
              <w:rPr>
                <w:rStyle w:val="12"/>
                <w:rFonts w:hint="default" w:ascii="仿宋_GB2312" w:hAnsi="Times New Roman" w:eastAsia="仿宋_GB2312"/>
                <w:sz w:val="24"/>
                <w:szCs w:val="24"/>
                <w:lang w:bidi="ar"/>
              </w:rPr>
              <w:t>符合相应学段的螺旋式能力进阶目标</w:t>
            </w:r>
          </w:p>
        </w:tc>
        <w:tc>
          <w:tcPr>
            <w:tcW w:w="978" w:type="dxa"/>
            <w:gridSpan w:val="3"/>
            <w:noWrap w:val="0"/>
            <w:tcMar>
              <w:left w:w="28" w:type="dxa"/>
              <w:right w:w="28" w:type="dxa"/>
            </w:tcMar>
            <w:vAlign w:val="center"/>
          </w:tcPr>
          <w:p w14:paraId="1F84745F">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5242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center"/>
          </w:tcPr>
          <w:p w14:paraId="489A4D1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p>
        </w:tc>
        <w:tc>
          <w:tcPr>
            <w:tcW w:w="1675" w:type="dxa"/>
            <w:gridSpan w:val="3"/>
            <w:noWrap w:val="0"/>
            <w:tcMar>
              <w:left w:w="28" w:type="dxa"/>
              <w:right w:w="28" w:type="dxa"/>
            </w:tcMar>
            <w:vAlign w:val="center"/>
          </w:tcPr>
          <w:p w14:paraId="7E874A6F">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教学内容</w:t>
            </w:r>
          </w:p>
          <w:p w14:paraId="5A1823AA">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olor w:val="000000"/>
                <w:kern w:val="0"/>
                <w:sz w:val="24"/>
                <w:szCs w:val="24"/>
              </w:rPr>
            </w:pPr>
            <w:r>
              <w:rPr>
                <w:rFonts w:hint="eastAsia" w:ascii="仿宋_GB2312" w:hAnsi="Times New Roman" w:cs="宋体"/>
                <w:color w:val="000000"/>
                <w:kern w:val="0"/>
                <w:sz w:val="24"/>
                <w:szCs w:val="24"/>
                <w:lang w:bidi="ar"/>
              </w:rPr>
              <w:t>符合认知</w:t>
            </w:r>
          </w:p>
        </w:tc>
        <w:tc>
          <w:tcPr>
            <w:tcW w:w="5472" w:type="dxa"/>
            <w:gridSpan w:val="2"/>
            <w:noWrap w:val="0"/>
            <w:tcMar>
              <w:left w:w="28" w:type="dxa"/>
              <w:right w:w="28" w:type="dxa"/>
            </w:tcMar>
            <w:vAlign w:val="center"/>
          </w:tcPr>
          <w:p w14:paraId="1C60E903">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lang w:bidi="ar"/>
              </w:rPr>
              <w:t>教学内容</w:t>
            </w:r>
            <w:r>
              <w:rPr>
                <w:rStyle w:val="12"/>
                <w:rFonts w:hint="default" w:ascii="仿宋_GB2312" w:hAnsi="Times New Roman" w:eastAsia="仿宋_GB2312"/>
                <w:sz w:val="24"/>
                <w:szCs w:val="24"/>
                <w:lang w:bidi="ar"/>
              </w:rPr>
              <w:t>反映人工智能的时代性，符合学段认知水平，避免过度复杂化或简化</w:t>
            </w:r>
          </w:p>
        </w:tc>
        <w:tc>
          <w:tcPr>
            <w:tcW w:w="978" w:type="dxa"/>
            <w:gridSpan w:val="3"/>
            <w:noWrap w:val="0"/>
            <w:tcMar>
              <w:left w:w="28" w:type="dxa"/>
              <w:right w:w="28" w:type="dxa"/>
            </w:tcMar>
            <w:vAlign w:val="center"/>
          </w:tcPr>
          <w:p w14:paraId="151D604E">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7649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restart"/>
            <w:noWrap w:val="0"/>
            <w:tcMar>
              <w:left w:w="28" w:type="dxa"/>
              <w:right w:w="28" w:type="dxa"/>
            </w:tcMar>
            <w:vAlign w:val="center"/>
          </w:tcPr>
          <w:p w14:paraId="5F74749F">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r>
              <w:rPr>
                <w:rFonts w:hint="eastAsia" w:ascii="仿宋_GB2312" w:hAnsi="Times New Roman" w:cs="Segoe UI"/>
                <w:b/>
                <w:bCs/>
                <w:color w:val="000000"/>
                <w:kern w:val="0"/>
                <w:sz w:val="24"/>
                <w:szCs w:val="24"/>
                <w:lang w:bidi="ar"/>
              </w:rPr>
              <w:t>教学过程</w:t>
            </w:r>
          </w:p>
        </w:tc>
        <w:tc>
          <w:tcPr>
            <w:tcW w:w="1675" w:type="dxa"/>
            <w:gridSpan w:val="3"/>
            <w:noWrap w:val="0"/>
            <w:tcMar>
              <w:left w:w="28" w:type="dxa"/>
              <w:right w:w="28" w:type="dxa"/>
            </w:tcMar>
            <w:vAlign w:val="center"/>
          </w:tcPr>
          <w:p w14:paraId="22FC603A">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教学场景</w:t>
            </w:r>
          </w:p>
          <w:p w14:paraId="70CCE785">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真实可感</w:t>
            </w:r>
          </w:p>
        </w:tc>
        <w:tc>
          <w:tcPr>
            <w:tcW w:w="5472" w:type="dxa"/>
            <w:gridSpan w:val="2"/>
            <w:noWrap w:val="0"/>
            <w:tcMar>
              <w:left w:w="28" w:type="dxa"/>
              <w:right w:w="28" w:type="dxa"/>
            </w:tcMar>
            <w:vAlign w:val="center"/>
          </w:tcPr>
          <w:p w14:paraId="257E673C">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从生活情境引入，强调真实性学习，激发学生学习兴趣，突出问题解决能力导向</w:t>
            </w:r>
          </w:p>
        </w:tc>
        <w:tc>
          <w:tcPr>
            <w:tcW w:w="978" w:type="dxa"/>
            <w:gridSpan w:val="3"/>
            <w:noWrap w:val="0"/>
            <w:tcMar>
              <w:left w:w="28" w:type="dxa"/>
              <w:right w:w="28" w:type="dxa"/>
            </w:tcMar>
            <w:vAlign w:val="center"/>
          </w:tcPr>
          <w:p w14:paraId="74DD1140">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2D78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center"/>
          </w:tcPr>
          <w:p w14:paraId="23F27C24">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p>
        </w:tc>
        <w:tc>
          <w:tcPr>
            <w:tcW w:w="1675" w:type="dxa"/>
            <w:gridSpan w:val="3"/>
            <w:noWrap w:val="0"/>
            <w:tcMar>
              <w:left w:w="28" w:type="dxa"/>
              <w:right w:w="28" w:type="dxa"/>
            </w:tcMar>
            <w:vAlign w:val="center"/>
          </w:tcPr>
          <w:p w14:paraId="7EA35DF9">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Calibri"/>
                <w:color w:val="000000"/>
                <w:kern w:val="0"/>
                <w:sz w:val="24"/>
                <w:szCs w:val="24"/>
                <w:lang w:bidi="ar"/>
              </w:rPr>
              <w:t>教学环节</w:t>
            </w:r>
            <w:r>
              <w:rPr>
                <w:rFonts w:hint="eastAsia" w:ascii="仿宋_GB2312" w:hAnsi="Times New Roman" w:cs="Calibri"/>
                <w:color w:val="000000"/>
                <w:kern w:val="0"/>
                <w:sz w:val="24"/>
                <w:szCs w:val="24"/>
                <w:lang w:bidi="ar"/>
              </w:rPr>
              <w:br w:type="textWrapping"/>
            </w:r>
            <w:r>
              <w:rPr>
                <w:rFonts w:hint="eastAsia" w:ascii="仿宋_GB2312" w:hAnsi="Times New Roman" w:cs="Calibri"/>
                <w:color w:val="000000"/>
                <w:kern w:val="0"/>
                <w:sz w:val="24"/>
                <w:szCs w:val="24"/>
                <w:lang w:bidi="ar"/>
              </w:rPr>
              <w:t>完整流畅</w:t>
            </w:r>
          </w:p>
        </w:tc>
        <w:tc>
          <w:tcPr>
            <w:tcW w:w="5472" w:type="dxa"/>
            <w:gridSpan w:val="2"/>
            <w:noWrap w:val="0"/>
            <w:tcMar>
              <w:left w:w="28" w:type="dxa"/>
              <w:right w:w="28" w:type="dxa"/>
            </w:tcMar>
            <w:vAlign w:val="center"/>
          </w:tcPr>
          <w:p w14:paraId="15D78FA8">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lang w:bidi="ar"/>
              </w:rPr>
              <w:t>教学活动安排合理，容量适度；各环节意图明确，层次清晰，过程完整，衔接流畅，时间分配合理</w:t>
            </w:r>
          </w:p>
        </w:tc>
        <w:tc>
          <w:tcPr>
            <w:tcW w:w="978" w:type="dxa"/>
            <w:gridSpan w:val="3"/>
            <w:noWrap w:val="0"/>
            <w:tcMar>
              <w:left w:w="28" w:type="dxa"/>
              <w:right w:w="28" w:type="dxa"/>
            </w:tcMar>
            <w:vAlign w:val="center"/>
          </w:tcPr>
          <w:p w14:paraId="31855F55">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759E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bottom"/>
          </w:tcPr>
          <w:p w14:paraId="482AB34A">
            <w:pPr>
              <w:keepNext w:val="0"/>
              <w:keepLines w:val="0"/>
              <w:suppressLineNumbers w:val="0"/>
              <w:adjustRightInd w:val="0"/>
              <w:snapToGrid w:val="0"/>
              <w:spacing w:before="0" w:beforeAutospacing="0" w:after="0" w:afterAutospacing="0"/>
              <w:ind w:left="0" w:right="0"/>
              <w:rPr>
                <w:rFonts w:hint="eastAsia" w:ascii="仿宋_GB2312" w:hAnsi="Times New Roman" w:cs="宋体"/>
                <w:b/>
                <w:bCs/>
                <w:color w:val="000000"/>
                <w:kern w:val="0"/>
                <w:sz w:val="24"/>
                <w:szCs w:val="24"/>
              </w:rPr>
            </w:pPr>
          </w:p>
        </w:tc>
        <w:tc>
          <w:tcPr>
            <w:tcW w:w="1675" w:type="dxa"/>
            <w:gridSpan w:val="3"/>
            <w:noWrap w:val="0"/>
            <w:tcMar>
              <w:left w:w="28" w:type="dxa"/>
              <w:right w:w="28" w:type="dxa"/>
            </w:tcMar>
            <w:vAlign w:val="center"/>
          </w:tcPr>
          <w:p w14:paraId="0FA806FE">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Calibri"/>
                <w:color w:val="000000"/>
                <w:kern w:val="0"/>
                <w:sz w:val="24"/>
                <w:szCs w:val="24"/>
                <w:lang w:bidi="ar"/>
              </w:rPr>
              <w:t>教学方法</w:t>
            </w:r>
            <w:r>
              <w:rPr>
                <w:rFonts w:hint="eastAsia" w:ascii="仿宋_GB2312" w:hAnsi="Times New Roman" w:cs="Calibri"/>
                <w:color w:val="000000"/>
                <w:kern w:val="0"/>
                <w:sz w:val="24"/>
                <w:szCs w:val="24"/>
                <w:lang w:bidi="ar"/>
              </w:rPr>
              <w:br w:type="textWrapping"/>
            </w:r>
            <w:r>
              <w:rPr>
                <w:rFonts w:hint="eastAsia" w:ascii="仿宋_GB2312" w:hAnsi="Times New Roman" w:cs="Calibri"/>
                <w:color w:val="000000"/>
                <w:kern w:val="0"/>
                <w:sz w:val="24"/>
                <w:szCs w:val="24"/>
                <w:lang w:bidi="ar"/>
              </w:rPr>
              <w:t>运用恰当</w:t>
            </w:r>
          </w:p>
        </w:tc>
        <w:tc>
          <w:tcPr>
            <w:tcW w:w="5472" w:type="dxa"/>
            <w:gridSpan w:val="2"/>
            <w:noWrap w:val="0"/>
            <w:tcMar>
              <w:left w:w="28" w:type="dxa"/>
              <w:right w:w="28" w:type="dxa"/>
            </w:tcMar>
            <w:vAlign w:val="center"/>
          </w:tcPr>
          <w:p w14:paraId="2F51C8CC">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lang w:bidi="ar"/>
              </w:rPr>
              <w:t>体现以学习者为中心的教学理念，教学组织严谨，运用项目式学习、小组协作、自主学习等方式，关注评价与反馈，有效培养学生人工智能素养</w:t>
            </w:r>
          </w:p>
        </w:tc>
        <w:tc>
          <w:tcPr>
            <w:tcW w:w="978" w:type="dxa"/>
            <w:gridSpan w:val="3"/>
            <w:noWrap w:val="0"/>
            <w:tcMar>
              <w:left w:w="28" w:type="dxa"/>
              <w:right w:w="28" w:type="dxa"/>
            </w:tcMar>
            <w:vAlign w:val="center"/>
          </w:tcPr>
          <w:p w14:paraId="75FD9D45">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CAA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center"/>
          </w:tcPr>
          <w:p w14:paraId="03CE8A3D">
            <w:pPr>
              <w:keepNext w:val="0"/>
              <w:keepLines w:val="0"/>
              <w:suppressLineNumbers w:val="0"/>
              <w:adjustRightInd w:val="0"/>
              <w:snapToGrid w:val="0"/>
              <w:spacing w:before="0" w:beforeAutospacing="0" w:after="0" w:afterAutospacing="0"/>
              <w:ind w:left="0" w:right="0"/>
              <w:rPr>
                <w:rFonts w:hint="eastAsia" w:ascii="仿宋_GB2312" w:hAnsi="Times New Roman" w:cs="宋体"/>
                <w:b/>
                <w:bCs/>
                <w:color w:val="000000"/>
                <w:kern w:val="0"/>
                <w:sz w:val="24"/>
                <w:szCs w:val="24"/>
              </w:rPr>
            </w:pPr>
          </w:p>
        </w:tc>
        <w:tc>
          <w:tcPr>
            <w:tcW w:w="1675" w:type="dxa"/>
            <w:gridSpan w:val="3"/>
            <w:noWrap w:val="0"/>
            <w:tcMar>
              <w:left w:w="28" w:type="dxa"/>
              <w:right w:w="28" w:type="dxa"/>
            </w:tcMar>
            <w:vAlign w:val="center"/>
          </w:tcPr>
          <w:p w14:paraId="5F81EC9F">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技术融合</w:t>
            </w:r>
          </w:p>
          <w:p w14:paraId="569725DA">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宋体"/>
                <w:color w:val="000000"/>
                <w:kern w:val="0"/>
                <w:sz w:val="24"/>
                <w:szCs w:val="24"/>
                <w:lang w:bidi="ar"/>
              </w:rPr>
              <w:t>规范有效</w:t>
            </w:r>
          </w:p>
        </w:tc>
        <w:tc>
          <w:tcPr>
            <w:tcW w:w="5472" w:type="dxa"/>
            <w:gridSpan w:val="2"/>
            <w:noWrap w:val="0"/>
            <w:tcMar>
              <w:left w:w="28" w:type="dxa"/>
              <w:right w:w="28" w:type="dxa"/>
            </w:tcMar>
            <w:vAlign w:val="center"/>
          </w:tcPr>
          <w:p w14:paraId="5A4E563B">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lang w:bidi="ar"/>
              </w:rPr>
              <w:t>合理应用工具、数据集等数字资源</w:t>
            </w:r>
            <w:r>
              <w:rPr>
                <w:rStyle w:val="14"/>
                <w:rFonts w:hint="default" w:hAnsi="Times New Roman"/>
                <w:sz w:val="24"/>
                <w:szCs w:val="24"/>
                <w:lang w:bidi="ar"/>
              </w:rPr>
              <w:t>辅助教学；</w:t>
            </w:r>
            <w:r>
              <w:rPr>
                <w:rFonts w:hint="eastAsia" w:ascii="仿宋_GB2312" w:hAnsi="Times New Roman" w:cs="宋体"/>
                <w:color w:val="000000"/>
                <w:kern w:val="0"/>
                <w:sz w:val="24"/>
                <w:szCs w:val="24"/>
                <w:lang w:bidi="ar"/>
              </w:rPr>
              <w:t>符合</w:t>
            </w:r>
            <w:r>
              <w:rPr>
                <w:rStyle w:val="12"/>
                <w:rFonts w:hint="default" w:ascii="仿宋_GB2312" w:hAnsi="Times New Roman" w:eastAsia="仿宋_GB2312"/>
                <w:sz w:val="24"/>
                <w:szCs w:val="24"/>
                <w:lang w:bidi="ar"/>
              </w:rPr>
              <w:t>安全要求，引用资源注明来源</w:t>
            </w:r>
            <w:r>
              <w:rPr>
                <w:rStyle w:val="14"/>
                <w:rFonts w:hint="default" w:hAnsi="Times New Roman"/>
                <w:sz w:val="24"/>
                <w:szCs w:val="24"/>
                <w:lang w:bidi="ar"/>
              </w:rPr>
              <w:t>；</w:t>
            </w:r>
            <w:r>
              <w:rPr>
                <w:rFonts w:hint="eastAsia" w:ascii="仿宋_GB2312" w:hAnsi="Times New Roman"/>
                <w:color w:val="000000"/>
                <w:kern w:val="0"/>
                <w:sz w:val="24"/>
                <w:szCs w:val="24"/>
                <w:lang w:bidi="ar"/>
              </w:rPr>
              <w:t>使用生成式人工智能时</w:t>
            </w:r>
            <w:r>
              <w:rPr>
                <w:rFonts w:hint="eastAsia" w:ascii="仿宋_GB2312" w:hAnsi="Times New Roman" w:cs="宋体"/>
                <w:color w:val="000000"/>
                <w:kern w:val="0"/>
                <w:sz w:val="24"/>
                <w:szCs w:val="24"/>
                <w:lang w:bidi="ar"/>
              </w:rPr>
              <w:t>应</w:t>
            </w:r>
            <w:r>
              <w:rPr>
                <w:rFonts w:hint="eastAsia" w:ascii="仿宋_GB2312" w:hAnsi="Times New Roman"/>
                <w:color w:val="000000"/>
                <w:kern w:val="0"/>
                <w:sz w:val="24"/>
                <w:szCs w:val="24"/>
                <w:lang w:bidi="ar"/>
              </w:rPr>
              <w:t>遵循有关规范</w:t>
            </w:r>
          </w:p>
        </w:tc>
        <w:tc>
          <w:tcPr>
            <w:tcW w:w="978" w:type="dxa"/>
            <w:gridSpan w:val="3"/>
            <w:noWrap w:val="0"/>
            <w:tcMar>
              <w:left w:w="28" w:type="dxa"/>
              <w:right w:w="28" w:type="dxa"/>
            </w:tcMar>
            <w:vAlign w:val="center"/>
          </w:tcPr>
          <w:p w14:paraId="6124ACBC">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005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restart"/>
            <w:noWrap w:val="0"/>
            <w:tcMar>
              <w:left w:w="28" w:type="dxa"/>
              <w:right w:w="28" w:type="dxa"/>
            </w:tcMar>
            <w:vAlign w:val="center"/>
          </w:tcPr>
          <w:p w14:paraId="73F6F636">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bCs/>
                <w:color w:val="000000"/>
                <w:kern w:val="0"/>
                <w:sz w:val="24"/>
                <w:szCs w:val="24"/>
              </w:rPr>
            </w:pPr>
            <w:r>
              <w:rPr>
                <w:rFonts w:hint="eastAsia" w:ascii="仿宋_GB2312" w:hAnsi="Times New Roman" w:cs="宋体"/>
                <w:b/>
                <w:color w:val="000000"/>
                <w:kern w:val="0"/>
                <w:sz w:val="24"/>
                <w:szCs w:val="24"/>
                <w:lang w:bidi="ar"/>
              </w:rPr>
              <w:t>教学资源</w:t>
            </w:r>
          </w:p>
        </w:tc>
        <w:tc>
          <w:tcPr>
            <w:tcW w:w="1675" w:type="dxa"/>
            <w:gridSpan w:val="3"/>
            <w:noWrap w:val="0"/>
            <w:tcMar>
              <w:left w:w="28" w:type="dxa"/>
              <w:right w:w="28" w:type="dxa"/>
            </w:tcMar>
            <w:vAlign w:val="center"/>
          </w:tcPr>
          <w:p w14:paraId="2D37CEF2">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color w:val="000000"/>
                <w:kern w:val="0"/>
                <w:sz w:val="24"/>
                <w:szCs w:val="24"/>
                <w:lang w:bidi="ar"/>
              </w:rPr>
            </w:pPr>
            <w:r>
              <w:rPr>
                <w:rFonts w:hint="eastAsia" w:ascii="仿宋_GB2312" w:hAnsi="Times New Roman" w:cs="宋体"/>
                <w:color w:val="000000"/>
                <w:kern w:val="0"/>
                <w:sz w:val="24"/>
                <w:szCs w:val="24"/>
                <w:lang w:bidi="ar"/>
              </w:rPr>
              <w:t>资源完整</w:t>
            </w:r>
          </w:p>
        </w:tc>
        <w:tc>
          <w:tcPr>
            <w:tcW w:w="5472" w:type="dxa"/>
            <w:gridSpan w:val="2"/>
            <w:noWrap w:val="0"/>
            <w:tcMar>
              <w:left w:w="28" w:type="dxa"/>
              <w:right w:w="28" w:type="dxa"/>
            </w:tcMar>
            <w:vAlign w:val="center"/>
          </w:tcPr>
          <w:p w14:paraId="552B6BB9">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课件、教学设计、学习任务单、实践作业等资源完整、格式规范</w:t>
            </w:r>
          </w:p>
        </w:tc>
        <w:tc>
          <w:tcPr>
            <w:tcW w:w="978" w:type="dxa"/>
            <w:gridSpan w:val="3"/>
            <w:noWrap w:val="0"/>
            <w:tcMar>
              <w:left w:w="28" w:type="dxa"/>
              <w:right w:w="28" w:type="dxa"/>
            </w:tcMar>
            <w:vAlign w:val="center"/>
          </w:tcPr>
          <w:p w14:paraId="7239827F">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5</w:t>
            </w:r>
          </w:p>
        </w:tc>
      </w:tr>
      <w:tr w14:paraId="5842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vMerge w:val="continue"/>
            <w:noWrap w:val="0"/>
            <w:tcMar>
              <w:left w:w="28" w:type="dxa"/>
              <w:right w:w="28" w:type="dxa"/>
            </w:tcMar>
            <w:vAlign w:val="center"/>
          </w:tcPr>
          <w:p w14:paraId="06E03988">
            <w:pPr>
              <w:keepNext w:val="0"/>
              <w:keepLines w:val="0"/>
              <w:suppressLineNumbers w:val="0"/>
              <w:adjustRightInd w:val="0"/>
              <w:snapToGrid w:val="0"/>
              <w:spacing w:before="0" w:beforeAutospacing="0" w:after="0" w:afterAutospacing="0"/>
              <w:ind w:left="0" w:right="0"/>
              <w:rPr>
                <w:rFonts w:hint="eastAsia" w:ascii="仿宋_GB2312" w:hAnsi="Times New Roman" w:cs="宋体"/>
                <w:b/>
                <w:color w:val="000000"/>
                <w:kern w:val="0"/>
                <w:sz w:val="24"/>
                <w:szCs w:val="24"/>
              </w:rPr>
            </w:pPr>
          </w:p>
        </w:tc>
        <w:tc>
          <w:tcPr>
            <w:tcW w:w="1675" w:type="dxa"/>
            <w:gridSpan w:val="3"/>
            <w:noWrap w:val="0"/>
            <w:tcMar>
              <w:left w:w="28" w:type="dxa"/>
              <w:right w:w="28" w:type="dxa"/>
            </w:tcMar>
            <w:vAlign w:val="center"/>
          </w:tcPr>
          <w:p w14:paraId="320D4B22">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宋体"/>
                <w:color w:val="000000"/>
                <w:kern w:val="0"/>
                <w:sz w:val="24"/>
                <w:szCs w:val="24"/>
                <w:lang w:bidi="ar"/>
              </w:rPr>
              <w:t>伦理安全</w:t>
            </w:r>
          </w:p>
        </w:tc>
        <w:tc>
          <w:tcPr>
            <w:tcW w:w="5472" w:type="dxa"/>
            <w:gridSpan w:val="2"/>
            <w:noWrap w:val="0"/>
            <w:tcMar>
              <w:left w:w="28" w:type="dxa"/>
              <w:right w:w="28" w:type="dxa"/>
            </w:tcMar>
            <w:vAlign w:val="center"/>
          </w:tcPr>
          <w:p w14:paraId="5D0ADAD6">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宋体"/>
                <w:color w:val="000000"/>
                <w:kern w:val="0"/>
                <w:sz w:val="24"/>
                <w:szCs w:val="24"/>
              </w:rPr>
            </w:pPr>
            <w:r>
              <w:rPr>
                <w:rFonts w:hint="eastAsia" w:ascii="仿宋_GB2312" w:hAnsi="Times New Roman" w:cs="Calibri"/>
                <w:color w:val="000000"/>
                <w:kern w:val="0"/>
                <w:sz w:val="24"/>
                <w:szCs w:val="24"/>
                <w:lang w:bidi="ar"/>
              </w:rPr>
              <w:t>自然融入隐私保护、算法偏见等内容，强化信息安全教育与法律法规意识</w:t>
            </w:r>
          </w:p>
        </w:tc>
        <w:tc>
          <w:tcPr>
            <w:tcW w:w="978" w:type="dxa"/>
            <w:gridSpan w:val="3"/>
            <w:noWrap w:val="0"/>
            <w:tcMar>
              <w:left w:w="28" w:type="dxa"/>
              <w:right w:w="28" w:type="dxa"/>
            </w:tcMar>
            <w:vAlign w:val="center"/>
          </w:tcPr>
          <w:p w14:paraId="02F1844E">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75A5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8" w:type="dxa"/>
            <w:noWrap w:val="0"/>
            <w:tcMar>
              <w:left w:w="28" w:type="dxa"/>
              <w:right w:w="28" w:type="dxa"/>
            </w:tcMar>
            <w:vAlign w:val="center"/>
          </w:tcPr>
          <w:p w14:paraId="601AEA7A">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r>
              <w:rPr>
                <w:rFonts w:hint="eastAsia" w:ascii="仿宋_GB2312" w:hAnsi="Times New Roman" w:cs="宋体"/>
                <w:b/>
                <w:color w:val="000000"/>
                <w:kern w:val="0"/>
                <w:sz w:val="24"/>
                <w:szCs w:val="24"/>
              </w:rPr>
              <w:t>技术规范</w:t>
            </w:r>
          </w:p>
        </w:tc>
        <w:tc>
          <w:tcPr>
            <w:tcW w:w="1675" w:type="dxa"/>
            <w:gridSpan w:val="3"/>
            <w:noWrap w:val="0"/>
            <w:tcMar>
              <w:left w:w="28" w:type="dxa"/>
              <w:right w:w="28" w:type="dxa"/>
            </w:tcMar>
            <w:vAlign w:val="center"/>
          </w:tcPr>
          <w:p w14:paraId="541952E1">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摄制规范</w:t>
            </w:r>
          </w:p>
        </w:tc>
        <w:tc>
          <w:tcPr>
            <w:tcW w:w="5472" w:type="dxa"/>
            <w:gridSpan w:val="2"/>
            <w:noWrap w:val="0"/>
            <w:tcMar>
              <w:left w:w="28" w:type="dxa"/>
              <w:right w:w="28" w:type="dxa"/>
            </w:tcMar>
            <w:vAlign w:val="center"/>
          </w:tcPr>
          <w:p w14:paraId="4694C626">
            <w:pPr>
              <w:keepNext w:val="0"/>
              <w:keepLines w:val="0"/>
              <w:suppressLineNumbers w:val="0"/>
              <w:adjustRightInd w:val="0"/>
              <w:snapToGrid w:val="0"/>
              <w:spacing w:before="0" w:beforeAutospacing="0" w:after="0" w:afterAutospacing="0"/>
              <w:ind w:left="0" w:right="0"/>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画面构图、色彩、光线、声音符合摄制规范，布局美观，声画同步；教师讲解、实验与多媒体演示切换适当</w:t>
            </w:r>
          </w:p>
        </w:tc>
        <w:tc>
          <w:tcPr>
            <w:tcW w:w="978" w:type="dxa"/>
            <w:gridSpan w:val="3"/>
            <w:noWrap w:val="0"/>
            <w:tcMar>
              <w:left w:w="28" w:type="dxa"/>
              <w:right w:w="28" w:type="dxa"/>
            </w:tcMar>
            <w:vAlign w:val="center"/>
          </w:tcPr>
          <w:p w14:paraId="733F31E3">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5480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3" w:type="dxa"/>
            <w:gridSpan w:val="9"/>
            <w:noWrap w:val="0"/>
            <w:tcMar>
              <w:left w:w="28" w:type="dxa"/>
              <w:right w:w="28" w:type="dxa"/>
            </w:tcMar>
            <w:vAlign w:val="center"/>
          </w:tcPr>
          <w:p w14:paraId="07B47FD3">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阅读课</w:t>
            </w:r>
          </w:p>
        </w:tc>
      </w:tr>
      <w:tr w14:paraId="54C4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5242347A">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一级指标</w:t>
            </w:r>
          </w:p>
        </w:tc>
        <w:tc>
          <w:tcPr>
            <w:tcW w:w="1727" w:type="dxa"/>
            <w:gridSpan w:val="4"/>
            <w:noWrap w:val="0"/>
            <w:tcMar>
              <w:left w:w="28" w:type="dxa"/>
              <w:right w:w="28" w:type="dxa"/>
            </w:tcMar>
            <w:vAlign w:val="center"/>
          </w:tcPr>
          <w:p w14:paraId="4C3E80C2">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二级指标</w:t>
            </w:r>
          </w:p>
        </w:tc>
        <w:tc>
          <w:tcPr>
            <w:tcW w:w="5623" w:type="dxa"/>
            <w:gridSpan w:val="2"/>
            <w:noWrap w:val="0"/>
            <w:tcMar>
              <w:left w:w="28" w:type="dxa"/>
              <w:right w:w="28" w:type="dxa"/>
            </w:tcMar>
            <w:vAlign w:val="center"/>
          </w:tcPr>
          <w:p w14:paraId="1C02BEFE">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指标描述</w:t>
            </w:r>
          </w:p>
        </w:tc>
        <w:tc>
          <w:tcPr>
            <w:tcW w:w="775" w:type="dxa"/>
            <w:gridSpan w:val="2"/>
            <w:noWrap w:val="0"/>
            <w:tcMar>
              <w:left w:w="28" w:type="dxa"/>
              <w:right w:w="28" w:type="dxa"/>
            </w:tcMar>
            <w:vAlign w:val="center"/>
          </w:tcPr>
          <w:p w14:paraId="0A08DB19">
            <w:pPr>
              <w:keepNext w:val="0"/>
              <w:keepLines w:val="0"/>
              <w:suppressLineNumbers w:val="0"/>
              <w:adjustRightInd w:val="0"/>
              <w:snapToGrid w:val="0"/>
              <w:spacing w:before="0" w:beforeAutospacing="0" w:after="0" w:afterAutospacing="0"/>
              <w:ind w:left="0" w:right="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权重</w:t>
            </w:r>
          </w:p>
        </w:tc>
      </w:tr>
      <w:tr w14:paraId="51D3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16375540">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r>
              <w:rPr>
                <w:rStyle w:val="12"/>
                <w:rFonts w:hint="default" w:ascii="仿宋_GB2312" w:hAnsi="Times New Roman" w:eastAsia="仿宋_GB2312"/>
                <w:b/>
                <w:bCs/>
                <w:sz w:val="24"/>
                <w:szCs w:val="24"/>
                <w:lang w:bidi="ar"/>
              </w:rPr>
              <w:t>目标内容</w:t>
            </w:r>
          </w:p>
        </w:tc>
        <w:tc>
          <w:tcPr>
            <w:tcW w:w="1727" w:type="dxa"/>
            <w:gridSpan w:val="4"/>
            <w:noWrap w:val="0"/>
            <w:tcMar>
              <w:left w:w="28" w:type="dxa"/>
              <w:right w:w="28" w:type="dxa"/>
            </w:tcMar>
            <w:vAlign w:val="center"/>
          </w:tcPr>
          <w:p w14:paraId="20885E6D">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Cs/>
                <w:color w:val="000000"/>
                <w:kern w:val="0"/>
                <w:sz w:val="24"/>
                <w:szCs w:val="24"/>
              </w:rPr>
            </w:pPr>
            <w:r>
              <w:rPr>
                <w:rFonts w:hint="eastAsia" w:ascii="仿宋_GB2312" w:hAnsi="Times New Roman" w:cs="宋体"/>
                <w:color w:val="000000"/>
                <w:kern w:val="0"/>
                <w:sz w:val="24"/>
                <w:szCs w:val="24"/>
                <w:lang w:bidi="ar"/>
              </w:rPr>
              <w:t>目标精准</w:t>
            </w:r>
          </w:p>
        </w:tc>
        <w:tc>
          <w:tcPr>
            <w:tcW w:w="5623" w:type="dxa"/>
            <w:gridSpan w:val="2"/>
            <w:noWrap w:val="0"/>
            <w:tcMar>
              <w:left w:w="28" w:type="dxa"/>
              <w:right w:w="28" w:type="dxa"/>
            </w:tcMar>
            <w:vAlign w:val="center"/>
          </w:tcPr>
          <w:p w14:paraId="703BE457">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Calibri"/>
                <w:color w:val="000000"/>
                <w:kern w:val="0"/>
                <w:sz w:val="24"/>
                <w:szCs w:val="24"/>
                <w:lang w:bidi="ar"/>
              </w:rPr>
            </w:pPr>
            <w:r>
              <w:rPr>
                <w:rFonts w:hint="eastAsia" w:ascii="仿宋_GB2312" w:hAnsi="Times New Roman" w:cs="Calibri"/>
                <w:color w:val="000000"/>
                <w:kern w:val="0"/>
                <w:sz w:val="24"/>
                <w:szCs w:val="24"/>
                <w:lang w:bidi="ar"/>
              </w:rPr>
              <w:t>弘扬中华民族优秀传统文化，培育社会主义核心价值观，落实立德树人根本任务，营造青少年学生爱读书、读好书、善读书的氛围；对应学科课程标准，设计增强历史自觉、科学精神、文化自信和价值认同的教学目标，提升学生的核心素养</w:t>
            </w:r>
          </w:p>
        </w:tc>
        <w:tc>
          <w:tcPr>
            <w:tcW w:w="775" w:type="dxa"/>
            <w:gridSpan w:val="2"/>
            <w:noWrap w:val="0"/>
            <w:tcMar>
              <w:left w:w="28" w:type="dxa"/>
              <w:right w:w="28" w:type="dxa"/>
            </w:tcMar>
            <w:vAlign w:val="center"/>
          </w:tcPr>
          <w:p w14:paraId="6C555292">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152E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002603C6">
            <w:pPr>
              <w:keepNext w:val="0"/>
              <w:keepLines w:val="0"/>
              <w:suppressLineNumbers w:val="0"/>
              <w:adjustRightInd w:val="0"/>
              <w:snapToGrid w:val="0"/>
              <w:spacing w:before="0" w:beforeAutospacing="0" w:after="0" w:afterAutospacing="0"/>
              <w:ind w:left="0" w:right="0"/>
              <w:jc w:val="center"/>
              <w:textAlignment w:val="center"/>
              <w:rPr>
                <w:rStyle w:val="12"/>
                <w:rFonts w:hint="default" w:ascii="仿宋_GB2312" w:hAnsi="Times New Roman" w:eastAsia="仿宋_GB2312"/>
                <w:b/>
                <w:bCs/>
                <w:sz w:val="24"/>
                <w:szCs w:val="24"/>
                <w:lang w:bidi="ar"/>
              </w:rPr>
            </w:pPr>
          </w:p>
        </w:tc>
        <w:tc>
          <w:tcPr>
            <w:tcW w:w="1727" w:type="dxa"/>
            <w:gridSpan w:val="4"/>
            <w:noWrap w:val="0"/>
            <w:tcMar>
              <w:left w:w="28" w:type="dxa"/>
              <w:right w:w="28" w:type="dxa"/>
            </w:tcMar>
            <w:vAlign w:val="center"/>
          </w:tcPr>
          <w:p w14:paraId="21E9E6F6">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olor w:val="000000"/>
                <w:kern w:val="0"/>
                <w:sz w:val="24"/>
                <w:szCs w:val="24"/>
              </w:rPr>
            </w:pPr>
            <w:r>
              <w:rPr>
                <w:rFonts w:hint="eastAsia" w:ascii="仿宋_GB2312" w:hAnsi="Times New Roman" w:cs="宋体"/>
                <w:color w:val="000000"/>
                <w:kern w:val="0"/>
                <w:sz w:val="24"/>
                <w:szCs w:val="24"/>
                <w:lang w:bidi="ar"/>
              </w:rPr>
              <w:t>内容适切</w:t>
            </w:r>
          </w:p>
        </w:tc>
        <w:tc>
          <w:tcPr>
            <w:tcW w:w="5623" w:type="dxa"/>
            <w:gridSpan w:val="2"/>
            <w:noWrap w:val="0"/>
            <w:tcMar>
              <w:left w:w="28" w:type="dxa"/>
              <w:right w:w="28" w:type="dxa"/>
            </w:tcMar>
            <w:vAlign w:val="center"/>
          </w:tcPr>
          <w:p w14:paraId="467B26B8">
            <w:pPr>
              <w:keepNext w:val="0"/>
              <w:keepLines w:val="0"/>
              <w:suppressLineNumbers w:val="0"/>
              <w:adjustRightInd w:val="0"/>
              <w:snapToGrid w:val="0"/>
              <w:spacing w:before="0" w:beforeAutospacing="0" w:after="0" w:afterAutospacing="0"/>
              <w:ind w:left="0" w:right="0"/>
              <w:jc w:val="left"/>
              <w:textAlignment w:val="center"/>
              <w:rPr>
                <w:rFonts w:hint="eastAsia" w:ascii="仿宋_GB2312" w:hAnsi="Times New Roman" w:cs="Calibri"/>
                <w:color w:val="000000"/>
                <w:kern w:val="0"/>
                <w:sz w:val="24"/>
                <w:szCs w:val="24"/>
                <w:lang w:bidi="ar"/>
              </w:rPr>
            </w:pPr>
            <w:r>
              <w:rPr>
                <w:rFonts w:hint="eastAsia" w:ascii="仿宋_GB2312" w:hAnsi="Times New Roman" w:cs="Calibri"/>
                <w:color w:val="000000"/>
                <w:kern w:val="0"/>
                <w:sz w:val="24"/>
                <w:szCs w:val="24"/>
                <w:lang w:bidi="ar"/>
              </w:rPr>
              <w:t>基于学科教材，结合学科内容和跨学科主题，选择文学经典、思政育人、历史文化、科普知识、法律常识、卫生健康等读物</w:t>
            </w:r>
            <w:r>
              <w:rPr>
                <w:rFonts w:hint="eastAsia" w:ascii="仿宋_GB2312" w:hAnsi="Times New Roman" w:cs="宋体"/>
                <w:color w:val="000000"/>
                <w:kern w:val="0"/>
                <w:sz w:val="24"/>
                <w:szCs w:val="24"/>
                <w:lang w:bidi="ar"/>
              </w:rPr>
              <w:t>；</w:t>
            </w:r>
            <w:r>
              <w:rPr>
                <w:rFonts w:hint="eastAsia" w:ascii="仿宋_GB2312" w:hAnsi="Times New Roman" w:cs="Calibri"/>
                <w:color w:val="000000"/>
                <w:kern w:val="0"/>
                <w:sz w:val="24"/>
                <w:szCs w:val="24"/>
                <w:lang w:bidi="ar"/>
              </w:rPr>
              <w:t>内容选取符合学生认知水平，难易适度，突出经典性与时代性</w:t>
            </w:r>
          </w:p>
        </w:tc>
        <w:tc>
          <w:tcPr>
            <w:tcW w:w="775" w:type="dxa"/>
            <w:gridSpan w:val="2"/>
            <w:noWrap w:val="0"/>
            <w:tcMar>
              <w:left w:w="28" w:type="dxa"/>
              <w:right w:w="28" w:type="dxa"/>
            </w:tcMar>
            <w:vAlign w:val="center"/>
          </w:tcPr>
          <w:p w14:paraId="7E4288DF">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0A20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19DAD054">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r>
              <w:rPr>
                <w:rFonts w:hint="eastAsia" w:ascii="仿宋_GB2312" w:hAnsi="Times New Roman" w:cs="Segoe UI"/>
                <w:b/>
                <w:bCs/>
                <w:color w:val="000000"/>
                <w:kern w:val="0"/>
                <w:sz w:val="24"/>
                <w:szCs w:val="24"/>
                <w:lang w:bidi="ar"/>
              </w:rPr>
              <w:t>教学组织</w:t>
            </w:r>
          </w:p>
        </w:tc>
        <w:tc>
          <w:tcPr>
            <w:tcW w:w="1727" w:type="dxa"/>
            <w:gridSpan w:val="4"/>
            <w:noWrap w:val="0"/>
            <w:tcMar>
              <w:left w:w="28" w:type="dxa"/>
              <w:right w:w="28" w:type="dxa"/>
            </w:tcMar>
            <w:vAlign w:val="center"/>
          </w:tcPr>
          <w:p w14:paraId="35C6BFB5">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Calibri"/>
                <w:color w:val="000000"/>
                <w:kern w:val="0"/>
                <w:sz w:val="24"/>
                <w:szCs w:val="24"/>
                <w:lang w:bidi="ar"/>
              </w:rPr>
              <w:t>方法适配</w:t>
            </w:r>
          </w:p>
        </w:tc>
        <w:tc>
          <w:tcPr>
            <w:tcW w:w="5623" w:type="dxa"/>
            <w:gridSpan w:val="2"/>
            <w:noWrap w:val="0"/>
            <w:tcMar>
              <w:left w:w="28" w:type="dxa"/>
              <w:right w:w="28" w:type="dxa"/>
            </w:tcMar>
            <w:vAlign w:val="center"/>
          </w:tcPr>
          <w:p w14:paraId="7F9E21B6">
            <w:pPr>
              <w:keepNext w:val="0"/>
              <w:keepLines w:val="0"/>
              <w:suppressLineNumbers w:val="0"/>
              <w:adjustRightInd w:val="0"/>
              <w:snapToGrid w:val="0"/>
              <w:spacing w:before="0" w:beforeAutospacing="0" w:after="0" w:afterAutospacing="0"/>
              <w:ind w:left="0" w:right="0"/>
              <w:jc w:val="left"/>
              <w:textAlignment w:val="center"/>
              <w:rPr>
                <w:rFonts w:hint="eastAsia" w:ascii="仿宋_GB2312" w:hAnsi="Times New Roman" w:cs="Calibri"/>
                <w:color w:val="000000"/>
                <w:kern w:val="0"/>
                <w:sz w:val="24"/>
                <w:szCs w:val="24"/>
                <w:lang w:bidi="ar"/>
              </w:rPr>
            </w:pPr>
            <w:r>
              <w:rPr>
                <w:rFonts w:hint="eastAsia" w:ascii="仿宋_GB2312" w:hAnsi="Times New Roman" w:cs="Calibri"/>
                <w:color w:val="000000"/>
                <w:kern w:val="0"/>
                <w:sz w:val="24"/>
                <w:szCs w:val="24"/>
                <w:lang w:bidi="ar"/>
              </w:rPr>
              <w:t>运用恰当的教学方法和指导策略，激发阅读兴趣，引导学生梳理阅读内容；提供科学、实用、有效的阅读建议和方法</w:t>
            </w:r>
          </w:p>
        </w:tc>
        <w:tc>
          <w:tcPr>
            <w:tcW w:w="775" w:type="dxa"/>
            <w:gridSpan w:val="2"/>
            <w:noWrap w:val="0"/>
            <w:tcMar>
              <w:left w:w="28" w:type="dxa"/>
              <w:right w:w="28" w:type="dxa"/>
            </w:tcMar>
            <w:vAlign w:val="center"/>
          </w:tcPr>
          <w:p w14:paraId="2CA5DD6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3153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bottom"/>
          </w:tcPr>
          <w:p w14:paraId="41D21655">
            <w:pPr>
              <w:keepNext w:val="0"/>
              <w:keepLines w:val="0"/>
              <w:suppressLineNumbers w:val="0"/>
              <w:adjustRightInd w:val="0"/>
              <w:snapToGrid w:val="0"/>
              <w:spacing w:before="0" w:beforeAutospacing="0" w:after="0" w:afterAutospacing="0"/>
              <w:ind w:left="0" w:right="0"/>
              <w:rPr>
                <w:rFonts w:hint="eastAsia" w:ascii="仿宋_GB2312" w:hAnsi="Times New Roman" w:cs="宋体"/>
                <w:b/>
                <w:bCs/>
                <w:color w:val="000000"/>
                <w:kern w:val="0"/>
                <w:sz w:val="24"/>
                <w:szCs w:val="24"/>
              </w:rPr>
            </w:pPr>
          </w:p>
        </w:tc>
        <w:tc>
          <w:tcPr>
            <w:tcW w:w="1727" w:type="dxa"/>
            <w:gridSpan w:val="4"/>
            <w:noWrap w:val="0"/>
            <w:tcMar>
              <w:left w:w="28" w:type="dxa"/>
              <w:right w:w="28" w:type="dxa"/>
            </w:tcMar>
            <w:vAlign w:val="center"/>
          </w:tcPr>
          <w:p w14:paraId="3432CAF4">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Calibri"/>
                <w:color w:val="000000"/>
                <w:kern w:val="0"/>
                <w:sz w:val="24"/>
                <w:szCs w:val="24"/>
                <w:lang w:bidi="ar"/>
              </w:rPr>
              <w:t>活动适宜</w:t>
            </w:r>
          </w:p>
        </w:tc>
        <w:tc>
          <w:tcPr>
            <w:tcW w:w="5623" w:type="dxa"/>
            <w:gridSpan w:val="2"/>
            <w:noWrap w:val="0"/>
            <w:tcMar>
              <w:left w:w="28" w:type="dxa"/>
              <w:right w:w="28" w:type="dxa"/>
            </w:tcMar>
            <w:vAlign w:val="center"/>
          </w:tcPr>
          <w:p w14:paraId="7B8648C8">
            <w:pPr>
              <w:keepNext w:val="0"/>
              <w:keepLines w:val="0"/>
              <w:suppressLineNumbers w:val="0"/>
              <w:adjustRightInd w:val="0"/>
              <w:snapToGrid w:val="0"/>
              <w:spacing w:before="0" w:beforeAutospacing="0" w:after="0" w:afterAutospacing="0"/>
              <w:ind w:left="0" w:right="0"/>
              <w:jc w:val="left"/>
              <w:textAlignment w:val="center"/>
              <w:rPr>
                <w:rFonts w:hint="eastAsia" w:ascii="仿宋_GB2312" w:hAnsi="Times New Roman" w:cs="Calibri"/>
                <w:color w:val="000000"/>
                <w:kern w:val="0"/>
                <w:sz w:val="24"/>
                <w:szCs w:val="24"/>
                <w:lang w:bidi="ar"/>
              </w:rPr>
            </w:pPr>
            <w:r>
              <w:rPr>
                <w:rFonts w:hint="eastAsia" w:ascii="仿宋_GB2312" w:hAnsi="Times New Roman" w:cs="Calibri"/>
                <w:color w:val="000000"/>
                <w:kern w:val="0"/>
                <w:sz w:val="24"/>
                <w:szCs w:val="24"/>
                <w:lang w:bidi="ar"/>
              </w:rPr>
              <w:t>设计指向内容理解、主旨概括、方法运用的教学活动（自主阅读、主题辩论、问题解决、批判质疑、成果展示等）</w:t>
            </w:r>
          </w:p>
        </w:tc>
        <w:tc>
          <w:tcPr>
            <w:tcW w:w="775" w:type="dxa"/>
            <w:gridSpan w:val="2"/>
            <w:noWrap w:val="0"/>
            <w:tcMar>
              <w:left w:w="28" w:type="dxa"/>
              <w:right w:w="28" w:type="dxa"/>
            </w:tcMar>
            <w:vAlign w:val="center"/>
          </w:tcPr>
          <w:p w14:paraId="30C4A94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5DF1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bottom"/>
          </w:tcPr>
          <w:p w14:paraId="4D13FC52">
            <w:pPr>
              <w:keepNext w:val="0"/>
              <w:keepLines w:val="0"/>
              <w:suppressLineNumbers w:val="0"/>
              <w:adjustRightInd w:val="0"/>
              <w:snapToGrid w:val="0"/>
              <w:spacing w:before="0" w:beforeAutospacing="0" w:after="0" w:afterAutospacing="0"/>
              <w:ind w:left="0" w:right="0"/>
              <w:rPr>
                <w:rFonts w:hint="eastAsia" w:ascii="仿宋_GB2312" w:hAnsi="Times New Roman" w:cs="宋体"/>
                <w:b/>
                <w:bCs/>
                <w:color w:val="000000"/>
                <w:kern w:val="0"/>
                <w:sz w:val="24"/>
                <w:szCs w:val="24"/>
              </w:rPr>
            </w:pPr>
          </w:p>
        </w:tc>
        <w:tc>
          <w:tcPr>
            <w:tcW w:w="1727" w:type="dxa"/>
            <w:gridSpan w:val="4"/>
            <w:noWrap w:val="0"/>
            <w:tcMar>
              <w:left w:w="28" w:type="dxa"/>
              <w:right w:w="28" w:type="dxa"/>
            </w:tcMar>
            <w:vAlign w:val="center"/>
          </w:tcPr>
          <w:p w14:paraId="1621AA11">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技术应用</w:t>
            </w:r>
          </w:p>
        </w:tc>
        <w:tc>
          <w:tcPr>
            <w:tcW w:w="5623" w:type="dxa"/>
            <w:gridSpan w:val="2"/>
            <w:noWrap w:val="0"/>
            <w:tcMar>
              <w:left w:w="28" w:type="dxa"/>
              <w:right w:w="28" w:type="dxa"/>
            </w:tcMar>
            <w:vAlign w:val="center"/>
          </w:tcPr>
          <w:p w14:paraId="443C1D2F">
            <w:pPr>
              <w:keepNext w:val="0"/>
              <w:keepLines w:val="0"/>
              <w:suppressLineNumbers w:val="0"/>
              <w:adjustRightInd w:val="0"/>
              <w:snapToGrid w:val="0"/>
              <w:spacing w:before="0" w:beforeAutospacing="0" w:after="0" w:afterAutospacing="0"/>
              <w:ind w:left="0" w:right="0"/>
              <w:jc w:val="left"/>
              <w:textAlignment w:val="center"/>
              <w:rPr>
                <w:rFonts w:hint="eastAsia" w:ascii="仿宋_GB2312" w:hAnsi="Times New Roman" w:cs="Calibri"/>
                <w:color w:val="000000"/>
                <w:kern w:val="0"/>
                <w:sz w:val="24"/>
                <w:szCs w:val="24"/>
                <w:lang w:bidi="ar"/>
              </w:rPr>
            </w:pPr>
            <w:r>
              <w:rPr>
                <w:rFonts w:hint="eastAsia" w:ascii="仿宋_GB2312" w:hAnsi="Times New Roman" w:cs="Calibri"/>
                <w:color w:val="000000"/>
                <w:kern w:val="0"/>
                <w:sz w:val="24"/>
                <w:szCs w:val="24"/>
                <w:lang w:bidi="ar"/>
              </w:rPr>
              <w:t>注重将数字阅读与传统阅读相结合，合理运用音频、影像、数字文献、AI阅读助手等多模态资源，优化阅读体验</w:t>
            </w:r>
          </w:p>
        </w:tc>
        <w:tc>
          <w:tcPr>
            <w:tcW w:w="775" w:type="dxa"/>
            <w:gridSpan w:val="2"/>
            <w:noWrap w:val="0"/>
            <w:tcMar>
              <w:left w:w="28" w:type="dxa"/>
              <w:right w:w="28" w:type="dxa"/>
            </w:tcMar>
            <w:vAlign w:val="center"/>
          </w:tcPr>
          <w:p w14:paraId="4F2CEF3A">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r w14:paraId="3FE3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restart"/>
            <w:noWrap w:val="0"/>
            <w:tcMar>
              <w:left w:w="28" w:type="dxa"/>
              <w:right w:w="28" w:type="dxa"/>
            </w:tcMar>
            <w:vAlign w:val="center"/>
          </w:tcPr>
          <w:p w14:paraId="4E6B0B73">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rPr>
            </w:pPr>
            <w:r>
              <w:rPr>
                <w:rFonts w:hint="eastAsia" w:ascii="仿宋_GB2312" w:hAnsi="Times New Roman" w:cs="宋体"/>
                <w:b/>
                <w:bCs/>
                <w:color w:val="000000"/>
                <w:kern w:val="0"/>
                <w:sz w:val="24"/>
                <w:szCs w:val="24"/>
                <w:lang w:bidi="ar"/>
              </w:rPr>
              <w:t>教学资源</w:t>
            </w:r>
          </w:p>
        </w:tc>
        <w:tc>
          <w:tcPr>
            <w:tcW w:w="1727" w:type="dxa"/>
            <w:gridSpan w:val="4"/>
            <w:noWrap w:val="0"/>
            <w:tcMar>
              <w:left w:w="28" w:type="dxa"/>
              <w:right w:w="28" w:type="dxa"/>
            </w:tcMar>
            <w:vAlign w:val="center"/>
          </w:tcPr>
          <w:p w14:paraId="4B9DA9DE">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宋体"/>
                <w:color w:val="000000"/>
                <w:kern w:val="0"/>
                <w:sz w:val="24"/>
                <w:szCs w:val="24"/>
              </w:rPr>
              <w:t>设</w:t>
            </w:r>
            <w:r>
              <w:rPr>
                <w:rFonts w:hint="eastAsia" w:ascii="仿宋_GB2312" w:hAnsi="Times New Roman" w:cs="方正仿宋_GB2312"/>
                <w:color w:val="000000"/>
                <w:kern w:val="0"/>
                <w:sz w:val="24"/>
                <w:szCs w:val="24"/>
              </w:rPr>
              <w:t>计恰当</w:t>
            </w:r>
          </w:p>
        </w:tc>
        <w:tc>
          <w:tcPr>
            <w:tcW w:w="5623" w:type="dxa"/>
            <w:gridSpan w:val="2"/>
            <w:noWrap w:val="0"/>
            <w:tcMar>
              <w:left w:w="28" w:type="dxa"/>
              <w:right w:w="28" w:type="dxa"/>
            </w:tcMar>
            <w:vAlign w:val="center"/>
          </w:tcPr>
          <w:p w14:paraId="5F4EBB56">
            <w:pPr>
              <w:keepNext w:val="0"/>
              <w:keepLines w:val="0"/>
              <w:suppressLineNumbers w:val="0"/>
              <w:adjustRightInd w:val="0"/>
              <w:snapToGrid w:val="0"/>
              <w:spacing w:before="0" w:beforeAutospacing="0" w:after="0" w:afterAutospacing="0"/>
              <w:ind w:left="0" w:right="0"/>
              <w:jc w:val="left"/>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教学设计（阅读任务单）遵循教、学、评一致性原则，设计符合提高学生阅读能力的学习活动，激发学生积极参与阅读的意识，体现指导阅读过程的完整性</w:t>
            </w:r>
          </w:p>
        </w:tc>
        <w:tc>
          <w:tcPr>
            <w:tcW w:w="775" w:type="dxa"/>
            <w:gridSpan w:val="2"/>
            <w:noWrap w:val="0"/>
            <w:tcMar>
              <w:left w:w="28" w:type="dxa"/>
              <w:right w:w="28" w:type="dxa"/>
            </w:tcMar>
            <w:vAlign w:val="center"/>
          </w:tcPr>
          <w:p w14:paraId="3EC126D9">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15</w:t>
            </w:r>
          </w:p>
        </w:tc>
      </w:tr>
      <w:tr w14:paraId="3DF3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vMerge w:val="continue"/>
            <w:noWrap w:val="0"/>
            <w:tcMar>
              <w:left w:w="28" w:type="dxa"/>
              <w:right w:w="28" w:type="dxa"/>
            </w:tcMar>
            <w:vAlign w:val="center"/>
          </w:tcPr>
          <w:p w14:paraId="639772C2">
            <w:pPr>
              <w:keepNext w:val="0"/>
              <w:keepLines w:val="0"/>
              <w:suppressLineNumbers w:val="0"/>
              <w:adjustRightInd w:val="0"/>
              <w:snapToGrid w:val="0"/>
              <w:spacing w:before="0" w:beforeAutospacing="0" w:after="0" w:afterAutospacing="0"/>
              <w:ind w:left="0" w:right="0"/>
              <w:jc w:val="center"/>
              <w:textAlignment w:val="center"/>
              <w:rPr>
                <w:rFonts w:hint="eastAsia" w:ascii="仿宋_GB2312" w:hAnsi="Times New Roman" w:cs="宋体"/>
                <w:b/>
                <w:bCs/>
                <w:color w:val="000000"/>
                <w:kern w:val="0"/>
                <w:sz w:val="24"/>
                <w:szCs w:val="24"/>
                <w:lang w:bidi="ar"/>
              </w:rPr>
            </w:pPr>
          </w:p>
        </w:tc>
        <w:tc>
          <w:tcPr>
            <w:tcW w:w="1727" w:type="dxa"/>
            <w:gridSpan w:val="4"/>
            <w:noWrap w:val="0"/>
            <w:tcMar>
              <w:left w:w="28" w:type="dxa"/>
              <w:right w:w="28" w:type="dxa"/>
            </w:tcMar>
            <w:vAlign w:val="center"/>
          </w:tcPr>
          <w:p w14:paraId="55C74BC1">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资源完整</w:t>
            </w:r>
          </w:p>
        </w:tc>
        <w:tc>
          <w:tcPr>
            <w:tcW w:w="5623" w:type="dxa"/>
            <w:gridSpan w:val="2"/>
            <w:noWrap w:val="0"/>
            <w:tcMar>
              <w:left w:w="28" w:type="dxa"/>
              <w:right w:w="28" w:type="dxa"/>
            </w:tcMar>
            <w:vAlign w:val="center"/>
          </w:tcPr>
          <w:p w14:paraId="39CF9C42">
            <w:pPr>
              <w:keepNext w:val="0"/>
              <w:keepLines w:val="0"/>
              <w:suppressLineNumbers w:val="0"/>
              <w:adjustRightInd w:val="0"/>
              <w:snapToGrid w:val="0"/>
              <w:spacing w:before="0" w:beforeAutospacing="0" w:after="0" w:afterAutospacing="0"/>
              <w:ind w:left="0" w:right="0"/>
              <w:jc w:val="left"/>
              <w:rPr>
                <w:rFonts w:hint="eastAsia" w:ascii="仿宋_GB2312" w:hAnsi="Times New Roman" w:cs="宋体"/>
                <w:color w:val="000000"/>
                <w:kern w:val="0"/>
                <w:sz w:val="24"/>
                <w:szCs w:val="24"/>
              </w:rPr>
            </w:pPr>
            <w:r>
              <w:rPr>
                <w:rFonts w:hint="eastAsia" w:ascii="仿宋_GB2312" w:hAnsi="Times New Roman" w:cs="宋体"/>
                <w:color w:val="000000"/>
                <w:kern w:val="0"/>
                <w:sz w:val="24"/>
                <w:szCs w:val="24"/>
              </w:rPr>
              <w:t>教学设计、课件、微课视频、阅读任务单信息完整、格式规范；资源引用注明出处</w:t>
            </w:r>
          </w:p>
        </w:tc>
        <w:tc>
          <w:tcPr>
            <w:tcW w:w="775" w:type="dxa"/>
            <w:gridSpan w:val="2"/>
            <w:noWrap w:val="0"/>
            <w:tcMar>
              <w:left w:w="28" w:type="dxa"/>
              <w:right w:w="28" w:type="dxa"/>
            </w:tcMar>
            <w:vAlign w:val="center"/>
          </w:tcPr>
          <w:p w14:paraId="5DDDA114">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5</w:t>
            </w:r>
          </w:p>
        </w:tc>
      </w:tr>
      <w:tr w14:paraId="1213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8" w:type="dxa"/>
            <w:noWrap w:val="0"/>
            <w:tcMar>
              <w:left w:w="28" w:type="dxa"/>
              <w:right w:w="28" w:type="dxa"/>
            </w:tcMar>
            <w:vAlign w:val="center"/>
          </w:tcPr>
          <w:p w14:paraId="7D0AC5A4">
            <w:pPr>
              <w:keepNext w:val="0"/>
              <w:keepLines w:val="0"/>
              <w:suppressLineNumbers w:val="0"/>
              <w:adjustRightInd w:val="0"/>
              <w:snapToGrid w:val="0"/>
              <w:spacing w:before="0" w:beforeAutospacing="0" w:after="0" w:afterAutospacing="0"/>
              <w:ind w:left="0" w:right="0"/>
              <w:jc w:val="center"/>
              <w:rPr>
                <w:rFonts w:hint="eastAsia" w:ascii="仿宋_GB2312" w:hAnsi="Times New Roman" w:cs="宋体"/>
                <w:b/>
                <w:color w:val="000000"/>
                <w:kern w:val="0"/>
                <w:sz w:val="24"/>
                <w:szCs w:val="24"/>
              </w:rPr>
            </w:pPr>
            <w:r>
              <w:rPr>
                <w:rFonts w:hint="eastAsia" w:ascii="仿宋_GB2312" w:hAnsi="Times New Roman" w:cs="宋体"/>
                <w:b/>
                <w:color w:val="000000"/>
                <w:kern w:val="0"/>
                <w:sz w:val="24"/>
                <w:szCs w:val="24"/>
              </w:rPr>
              <w:t>技术规范</w:t>
            </w:r>
          </w:p>
        </w:tc>
        <w:tc>
          <w:tcPr>
            <w:tcW w:w="1727" w:type="dxa"/>
            <w:gridSpan w:val="4"/>
            <w:noWrap w:val="0"/>
            <w:tcMar>
              <w:left w:w="28" w:type="dxa"/>
              <w:right w:w="28" w:type="dxa"/>
            </w:tcMar>
            <w:vAlign w:val="center"/>
          </w:tcPr>
          <w:p w14:paraId="7964F54E">
            <w:pPr>
              <w:keepNext w:val="0"/>
              <w:keepLines w:val="0"/>
              <w:suppressLineNumbers w:val="0"/>
              <w:adjustRightInd w:val="0"/>
              <w:snapToGrid w:val="0"/>
              <w:spacing w:before="0" w:beforeAutospacing="0" w:after="0" w:afterAutospacing="0"/>
              <w:ind w:left="0" w:right="0"/>
              <w:jc w:val="center"/>
              <w:rPr>
                <w:rFonts w:hint="eastAsia" w:ascii="仿宋_GB2312" w:hAnsi="Times New Roman" w:cs="方正仿宋_GB2312"/>
                <w:color w:val="000000"/>
                <w:kern w:val="0"/>
                <w:sz w:val="24"/>
                <w:szCs w:val="24"/>
              </w:rPr>
            </w:pPr>
            <w:r>
              <w:rPr>
                <w:rFonts w:hint="eastAsia" w:ascii="仿宋_GB2312" w:hAnsi="Times New Roman" w:cs="方正仿宋_GB2312"/>
                <w:color w:val="000000"/>
                <w:kern w:val="0"/>
                <w:sz w:val="24"/>
                <w:szCs w:val="24"/>
              </w:rPr>
              <w:t>摄制规范</w:t>
            </w:r>
          </w:p>
        </w:tc>
        <w:tc>
          <w:tcPr>
            <w:tcW w:w="5623" w:type="dxa"/>
            <w:gridSpan w:val="2"/>
            <w:noWrap w:val="0"/>
            <w:tcMar>
              <w:left w:w="28" w:type="dxa"/>
              <w:right w:w="28" w:type="dxa"/>
            </w:tcMar>
            <w:vAlign w:val="center"/>
          </w:tcPr>
          <w:p w14:paraId="1EB58BDA">
            <w:pPr>
              <w:keepNext w:val="0"/>
              <w:keepLines w:val="0"/>
              <w:suppressLineNumbers w:val="0"/>
              <w:adjustRightInd w:val="0"/>
              <w:snapToGrid w:val="0"/>
              <w:spacing w:before="0" w:beforeAutospacing="0" w:after="0" w:afterAutospacing="0"/>
              <w:ind w:left="0" w:right="0"/>
              <w:textAlignment w:val="center"/>
              <w:rPr>
                <w:rFonts w:hint="eastAsia" w:ascii="仿宋_GB2312" w:hAnsi="Times New Roman" w:cs="Calibri"/>
                <w:color w:val="000000"/>
                <w:kern w:val="0"/>
                <w:sz w:val="24"/>
                <w:szCs w:val="24"/>
                <w:lang w:bidi="ar"/>
              </w:rPr>
            </w:pPr>
            <w:r>
              <w:rPr>
                <w:rFonts w:hint="eastAsia" w:ascii="仿宋_GB2312" w:hAnsi="Times New Roman" w:cs="宋体"/>
                <w:color w:val="000000"/>
                <w:kern w:val="0"/>
                <w:sz w:val="24"/>
                <w:szCs w:val="24"/>
              </w:rPr>
              <w:t>画面构图、色彩、光线、声音符合摄制规范，布局美观，声画同步；教师讲解、实验与多媒体演示切换适当</w:t>
            </w:r>
          </w:p>
        </w:tc>
        <w:tc>
          <w:tcPr>
            <w:tcW w:w="775" w:type="dxa"/>
            <w:gridSpan w:val="2"/>
            <w:noWrap w:val="0"/>
            <w:tcMar>
              <w:left w:w="28" w:type="dxa"/>
              <w:right w:w="28" w:type="dxa"/>
            </w:tcMar>
            <w:vAlign w:val="center"/>
          </w:tcPr>
          <w:p w14:paraId="5ACF07A3">
            <w:pPr>
              <w:keepNext w:val="0"/>
              <w:keepLines w:val="0"/>
              <w:suppressLineNumbers w:val="0"/>
              <w:adjustRightInd w:val="0"/>
              <w:snapToGrid w:val="0"/>
              <w:spacing w:before="0" w:beforeAutospacing="0" w:after="0" w:afterAutospacing="0"/>
              <w:ind w:left="0" w:right="0"/>
              <w:jc w:val="center"/>
              <w:rPr>
                <w:rFonts w:hint="eastAsia" w:ascii="仿宋_GB2312" w:hAnsi="Times New Roman"/>
                <w:color w:val="000000"/>
                <w:sz w:val="24"/>
                <w:szCs w:val="24"/>
              </w:rPr>
            </w:pPr>
            <w:r>
              <w:rPr>
                <w:rFonts w:hint="eastAsia" w:ascii="仿宋_GB2312" w:hAnsi="Times New Roman"/>
                <w:color w:val="000000"/>
                <w:sz w:val="24"/>
                <w:szCs w:val="24"/>
              </w:rPr>
              <w:t>10</w:t>
            </w:r>
          </w:p>
        </w:tc>
      </w:tr>
    </w:tbl>
    <w:p w14:paraId="7E10ECEE">
      <w:pPr>
        <w:rPr>
          <w:color w:val="000000"/>
        </w:rPr>
      </w:pPr>
    </w:p>
    <w:sectPr>
      <w:footerReference r:id="rId3" w:type="default"/>
      <w:pgSz w:w="11906" w:h="16838"/>
      <w:pgMar w:top="2098" w:right="1474" w:bottom="1984" w:left="1587"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CEC45F-2763-4EEC-BEA7-3232E091DC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EE88B6-6D94-40E9-BFF4-59920F6E897D}"/>
  </w:font>
  <w:font w:name="仿宋_GB2312">
    <w:altName w:val="仿宋"/>
    <w:panose1 w:val="02010609030101010101"/>
    <w:charset w:val="86"/>
    <w:family w:val="modern"/>
    <w:pitch w:val="default"/>
    <w:sig w:usb0="00000000" w:usb1="00000000" w:usb2="00000000" w:usb3="00000000" w:csb0="00040000" w:csb1="00000000"/>
    <w:embedRegular r:id="rId3" w:fontKey="{6A5FE971-71C2-42E8-82E3-3B2E51C73B55}"/>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embedRegular r:id="rId4" w:fontKey="{302779A8-C775-4C87-840C-A3C29CC86335}"/>
  </w:font>
  <w:font w:name="方正小标宋简体">
    <w:panose1 w:val="02000000000000000000"/>
    <w:charset w:val="86"/>
    <w:family w:val="script"/>
    <w:pitch w:val="default"/>
    <w:sig w:usb0="00000001" w:usb1="08000000" w:usb2="00000000" w:usb3="00000000" w:csb0="00040000" w:csb1="00000000"/>
    <w:embedRegular r:id="rId5" w:fontKey="{5826DAC3-92FE-461C-96E7-8FFC53FC7412}"/>
  </w:font>
  <w:font w:name="方正仿宋_GB2312">
    <w:panose1 w:val="02000000000000000000"/>
    <w:charset w:val="86"/>
    <w:family w:val="auto"/>
    <w:pitch w:val="default"/>
    <w:sig w:usb0="A00002BF" w:usb1="184F6CFA" w:usb2="00000012" w:usb3="00000000" w:csb0="00040001" w:csb1="00000000"/>
    <w:embedRegular r:id="rId6" w:fontKey="{8B60144E-4AA7-4E45-AD26-DEA0D48B1711}"/>
  </w:font>
  <w:font w:name="楷体_GB2312">
    <w:altName w:val="楷体"/>
    <w:panose1 w:val="02010609030101010101"/>
    <w:charset w:val="86"/>
    <w:family w:val="modern"/>
    <w:pitch w:val="default"/>
    <w:sig w:usb0="00000000" w:usb1="00000000" w:usb2="00000000" w:usb3="00000000" w:csb0="00040000" w:csb1="00000000"/>
    <w:embedRegular r:id="rId7" w:fontKey="{BC7DF344-74CE-42C5-9D69-2195AC7755B4}"/>
  </w:font>
  <w:font w:name="Cambria">
    <w:panose1 w:val="02040503050406030204"/>
    <w:charset w:val="00"/>
    <w:family w:val="roman"/>
    <w:pitch w:val="default"/>
    <w:sig w:usb0="E00006FF" w:usb1="420024FF" w:usb2="02000000" w:usb3="00000000" w:csb0="2000019F" w:csb1="00000000"/>
    <w:embedRegular r:id="rId8" w:fontKey="{62394205-5959-43F6-81D5-1AB6EF6FB768}"/>
  </w:font>
  <w:font w:name="Segoe UI">
    <w:panose1 w:val="020B0502040204020203"/>
    <w:charset w:val="00"/>
    <w:family w:val="swiss"/>
    <w:pitch w:val="default"/>
    <w:sig w:usb0="E4002EFF" w:usb1="C000E47F" w:usb2="00000009" w:usb3="00000000" w:csb0="200001FF" w:csb1="00000000"/>
    <w:embedRegular r:id="rId9" w:fontKey="{F72097D7-46C4-4783-9E0A-2D853B28D79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57C8">
    <w:pPr>
      <w:pStyle w:val="4"/>
      <w:framePr w:wrap="around" w:vAnchor="text" w:hAnchor="margin" w:xAlign="outside" w:y="1"/>
      <w:rPr>
        <w:rStyle w:val="10"/>
        <w:rFonts w:hint="eastAsia" w:ascii="仿宋_GB2312"/>
        <w:sz w:val="30"/>
        <w:szCs w:val="30"/>
      </w:rPr>
    </w:pPr>
    <w:r>
      <w:rPr>
        <w:rStyle w:val="10"/>
        <w:rFonts w:hint="eastAsia" w:ascii="仿宋_GB2312"/>
        <w:sz w:val="30"/>
        <w:szCs w:val="30"/>
      </w:rPr>
      <w:t xml:space="preserve">— </w:t>
    </w:r>
    <w:r>
      <w:rPr>
        <w:rStyle w:val="10"/>
        <w:rFonts w:hint="eastAsia" w:ascii="仿宋_GB2312"/>
        <w:sz w:val="30"/>
        <w:szCs w:val="30"/>
      </w:rPr>
      <w:fldChar w:fldCharType="begin"/>
    </w:r>
    <w:r>
      <w:rPr>
        <w:rStyle w:val="10"/>
        <w:rFonts w:hint="eastAsia" w:ascii="仿宋_GB2312"/>
        <w:sz w:val="30"/>
        <w:szCs w:val="30"/>
      </w:rPr>
      <w:instrText xml:space="preserve"> PAGE </w:instrText>
    </w:r>
    <w:r>
      <w:rPr>
        <w:rStyle w:val="10"/>
        <w:rFonts w:hint="eastAsia" w:ascii="仿宋_GB2312"/>
        <w:sz w:val="30"/>
        <w:szCs w:val="30"/>
      </w:rPr>
      <w:fldChar w:fldCharType="separate"/>
    </w:r>
    <w:r>
      <w:rPr>
        <w:rStyle w:val="10"/>
        <w:rFonts w:ascii="仿宋_GB2312"/>
        <w:sz w:val="30"/>
        <w:szCs w:val="30"/>
      </w:rPr>
      <w:t>18</w:t>
    </w:r>
    <w:r>
      <w:rPr>
        <w:rStyle w:val="10"/>
        <w:rFonts w:hint="eastAsia" w:ascii="仿宋_GB2312"/>
        <w:sz w:val="30"/>
        <w:szCs w:val="30"/>
      </w:rPr>
      <w:fldChar w:fldCharType="end"/>
    </w:r>
    <w:r>
      <w:rPr>
        <w:rStyle w:val="10"/>
        <w:rFonts w:hint="eastAsia" w:ascii="仿宋_GB2312"/>
        <w:sz w:val="30"/>
        <w:szCs w:val="30"/>
      </w:rPr>
      <w:t xml:space="preserve"> —</w:t>
    </w:r>
  </w:p>
  <w:p w14:paraId="286696E7">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35896"/>
    <w:rsid w:val="00DD1797"/>
    <w:rsid w:val="03435896"/>
    <w:rsid w:val="15CE1366"/>
    <w:rsid w:val="17254D7D"/>
    <w:rsid w:val="22EF5136"/>
    <w:rsid w:val="3BE56A68"/>
    <w:rsid w:val="3E343C9D"/>
    <w:rsid w:val="458B0897"/>
    <w:rsid w:val="49C23458"/>
    <w:rsid w:val="522B42F0"/>
    <w:rsid w:val="546562AE"/>
    <w:rsid w:val="56892BD1"/>
    <w:rsid w:val="5C590EB4"/>
    <w:rsid w:val="65426D6C"/>
    <w:rsid w:val="6E95544B"/>
    <w:rsid w:val="71F2753C"/>
    <w:rsid w:val="75B637BE"/>
    <w:rsid w:val="79B2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line="0" w:lineRule="atLeast"/>
      <w:jc w:val="center"/>
    </w:pPr>
    <w:rPr>
      <w:rFonts w:ascii="Arial" w:hAnsi="Arial" w:eastAsia="黑体"/>
      <w:sz w:val="52"/>
      <w:szCs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character" w:customStyle="1" w:styleId="12">
    <w:name w:val="font11"/>
    <w:basedOn w:val="9"/>
    <w:qFormat/>
    <w:uiPriority w:val="0"/>
    <w:rPr>
      <w:rFonts w:hint="eastAsia" w:ascii="CESI仿宋-GB2312" w:hAnsi="CESI仿宋-GB2312" w:eastAsia="CESI仿宋-GB2312" w:cs="CESI仿宋-GB2312"/>
      <w:color w:val="000000"/>
      <w:sz w:val="28"/>
      <w:szCs w:val="28"/>
      <w:u w:val="none"/>
    </w:rPr>
  </w:style>
  <w:style w:type="paragraph" w:customStyle="1" w:styleId="13">
    <w:name w:val="Char"/>
    <w:basedOn w:val="1"/>
    <w:qFormat/>
    <w:uiPriority w:val="0"/>
    <w:rPr>
      <w:rFonts w:ascii="Times New Roman" w:hAnsi="Times New Roman"/>
      <w:sz w:val="32"/>
      <w:szCs w:val="32"/>
    </w:rPr>
  </w:style>
  <w:style w:type="character" w:customStyle="1" w:styleId="14">
    <w:name w:val="font31"/>
    <w:basedOn w:val="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510</Words>
  <Characters>510</Characters>
  <Lines>0</Lines>
  <Paragraphs>0</Paragraphs>
  <TotalTime>4</TotalTime>
  <ScaleCrop>false</ScaleCrop>
  <LinksUpToDate>false</LinksUpToDate>
  <CharactersWithSpaces>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2025-09-19T08:02:00Z</dcterms:created>
  <dc:creator>杨梅汁儿</dc:creator>
  <cp:lastModifiedBy>Ling</cp:lastModifiedBy>
  <dcterms:modified xsi:type="dcterms:W3CDTF">2025-09-26T08:13:53Z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B3D2351529424B59827F7B8FB9CF1B89_13</vt:lpwstr>
  </property>
  <property fmtid="{D5CDD505-2E9C-101B-9397-08002B2CF9AE}" pid="4" name="KSOTemplateDocerSaveRecord">
    <vt:lpwstr>eyJoZGlkIjoiZTQ3NjI1ZGFlMTY0ZDU5M2ZiZmU4YThkODA5Zjc5NDEiLCJ1c2VySWQiOiIxMTgyMDI2NTMzIn0=</vt:lpwstr>
  </property>
</Properties>
</file>