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7C7" w:rsidRDefault="00C667C7" w:rsidP="00C667C7">
      <w:pPr>
        <w:widowControl/>
        <w:snapToGrid w:val="0"/>
        <w:spacing w:line="520" w:lineRule="exact"/>
        <w:jc w:val="left"/>
        <w:rPr>
          <w:rFonts w:ascii="仿宋_GB2312" w:eastAsia="仿宋_GB2312" w:hAnsi="仿宋_GB2312"/>
          <w:color w:val="000000"/>
          <w:kern w:val="0"/>
          <w:sz w:val="32"/>
          <w:szCs w:val="32"/>
        </w:rPr>
      </w:pPr>
      <w:r>
        <w:rPr>
          <w:rFonts w:ascii="仿宋_GB2312" w:eastAsia="仿宋_GB2312" w:hAnsi="仿宋_GB2312" w:hint="eastAsia"/>
          <w:color w:val="000000"/>
          <w:kern w:val="0"/>
          <w:sz w:val="32"/>
          <w:szCs w:val="32"/>
        </w:rPr>
        <w:t>附件二</w:t>
      </w:r>
      <w:r>
        <w:rPr>
          <w:rFonts w:ascii="仿宋_GB2312" w:eastAsia="仿宋_GB2312" w:hAnsi="仿宋_GB2312"/>
          <w:color w:val="000000"/>
          <w:kern w:val="0"/>
          <w:sz w:val="32"/>
          <w:szCs w:val="32"/>
        </w:rPr>
        <w:t>：</w:t>
      </w:r>
    </w:p>
    <w:p w:rsidR="00C667C7" w:rsidRDefault="00C667C7" w:rsidP="00C667C7">
      <w:pPr>
        <w:jc w:val="center"/>
        <w:rPr>
          <w:rFonts w:ascii="黑体" w:eastAsia="黑体" w:hAnsi="黑体"/>
          <w:kern w:val="0"/>
          <w:sz w:val="36"/>
          <w:szCs w:val="30"/>
        </w:rPr>
      </w:pPr>
      <w:r>
        <w:rPr>
          <w:rFonts w:ascii="黑体" w:eastAsia="黑体" w:hAnsi="黑体" w:hint="eastAsia"/>
          <w:kern w:val="0"/>
          <w:sz w:val="36"/>
          <w:szCs w:val="30"/>
        </w:rPr>
        <w:t>河南师大附中</w:t>
      </w:r>
    </w:p>
    <w:p w:rsidR="00C667C7" w:rsidRDefault="00C667C7" w:rsidP="00C667C7">
      <w:pPr>
        <w:jc w:val="center"/>
        <w:rPr>
          <w:rFonts w:ascii="黑体" w:eastAsia="黑体" w:hAnsi="黑体"/>
          <w:kern w:val="0"/>
          <w:sz w:val="36"/>
          <w:szCs w:val="36"/>
        </w:rPr>
      </w:pPr>
      <w:bookmarkStart w:id="0" w:name="_GoBack"/>
      <w:r>
        <w:rPr>
          <w:rFonts w:ascii="黑体" w:eastAsia="黑体" w:hAnsi="黑体" w:hint="eastAsia"/>
          <w:kern w:val="0"/>
          <w:sz w:val="36"/>
          <w:szCs w:val="36"/>
        </w:rPr>
        <w:t>信息技术与课程融合展示活动评价标准</w:t>
      </w:r>
      <w:bookmarkEnd w:id="0"/>
    </w:p>
    <w:p w:rsidR="00C667C7" w:rsidRDefault="00C667C7" w:rsidP="00C667C7">
      <w:pPr>
        <w:snapToGrid w:val="0"/>
        <w:ind w:firstLineChars="300" w:firstLine="840"/>
        <w:jc w:val="center"/>
        <w:rPr>
          <w:rFonts w:ascii="宋体" w:hAnsi="宋体"/>
          <w:color w:val="000000"/>
          <w:sz w:val="28"/>
        </w:rPr>
      </w:pPr>
      <w:r>
        <w:rPr>
          <w:rFonts w:ascii="宋体" w:hAnsi="宋体" w:hint="eastAsia"/>
          <w:color w:val="000000"/>
          <w:sz w:val="28"/>
        </w:rPr>
        <w:t>（满分30分）</w:t>
      </w: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3"/>
        <w:gridCol w:w="1620"/>
        <w:gridCol w:w="5579"/>
        <w:gridCol w:w="871"/>
      </w:tblGrid>
      <w:tr w:rsidR="00C667C7" w:rsidTr="00FC7A81">
        <w:trPr>
          <w:trHeight w:val="678"/>
          <w:jc w:val="center"/>
        </w:trPr>
        <w:tc>
          <w:tcPr>
            <w:tcW w:w="1453" w:type="dxa"/>
            <w:tcBorders>
              <w:top w:val="single" w:sz="4" w:space="0" w:color="000000"/>
              <w:left w:val="single" w:sz="4" w:space="0" w:color="000000"/>
              <w:bottom w:val="single" w:sz="4" w:space="0" w:color="000000"/>
              <w:right w:val="single" w:sz="4" w:space="0" w:color="000000"/>
            </w:tcBorders>
            <w:vAlign w:val="center"/>
          </w:tcPr>
          <w:p w:rsidR="00C667C7" w:rsidRDefault="00C667C7" w:rsidP="00FC7A81">
            <w:pPr>
              <w:snapToGrid w:val="0"/>
              <w:jc w:val="center"/>
              <w:rPr>
                <w:rFonts w:ascii="宋体" w:hAnsi="宋体"/>
                <w:b/>
                <w:spacing w:val="-12"/>
                <w:sz w:val="28"/>
              </w:rPr>
            </w:pPr>
            <w:r>
              <w:rPr>
                <w:rFonts w:ascii="宋体" w:hAnsi="宋体"/>
                <w:b/>
                <w:spacing w:val="-12"/>
                <w:sz w:val="28"/>
              </w:rPr>
              <w:t>选手序号</w:t>
            </w:r>
          </w:p>
        </w:tc>
        <w:tc>
          <w:tcPr>
            <w:tcW w:w="8070" w:type="dxa"/>
            <w:gridSpan w:val="3"/>
            <w:tcBorders>
              <w:top w:val="single" w:sz="4" w:space="0" w:color="000000"/>
              <w:left w:val="nil"/>
              <w:bottom w:val="single" w:sz="4" w:space="0" w:color="000000"/>
              <w:right w:val="single" w:sz="4" w:space="0" w:color="000000"/>
            </w:tcBorders>
            <w:vAlign w:val="center"/>
          </w:tcPr>
          <w:p w:rsidR="00C667C7" w:rsidRDefault="00C667C7" w:rsidP="00FC7A81">
            <w:pPr>
              <w:snapToGrid w:val="0"/>
              <w:jc w:val="center"/>
              <w:rPr>
                <w:rFonts w:ascii="宋体" w:hAnsi="宋体"/>
                <w:b/>
                <w:spacing w:val="-12"/>
                <w:sz w:val="28"/>
              </w:rPr>
            </w:pPr>
          </w:p>
        </w:tc>
      </w:tr>
      <w:tr w:rsidR="00C667C7" w:rsidTr="00FC7A81">
        <w:trPr>
          <w:trHeight w:val="678"/>
          <w:jc w:val="center"/>
        </w:trPr>
        <w:tc>
          <w:tcPr>
            <w:tcW w:w="1453" w:type="dxa"/>
            <w:tcBorders>
              <w:top w:val="single" w:sz="4" w:space="0" w:color="000000"/>
              <w:left w:val="single" w:sz="4" w:space="0" w:color="000000"/>
              <w:bottom w:val="single" w:sz="4" w:space="0" w:color="000000"/>
              <w:right w:val="single" w:sz="4" w:space="0" w:color="000000"/>
            </w:tcBorders>
            <w:vAlign w:val="center"/>
          </w:tcPr>
          <w:p w:rsidR="00C667C7" w:rsidRDefault="00C667C7" w:rsidP="00FC7A81">
            <w:pPr>
              <w:snapToGrid w:val="0"/>
              <w:jc w:val="center"/>
              <w:rPr>
                <w:rFonts w:ascii="宋体" w:hAnsi="宋体"/>
                <w:b/>
                <w:spacing w:val="-12"/>
                <w:sz w:val="28"/>
              </w:rPr>
            </w:pPr>
            <w:r>
              <w:rPr>
                <w:rFonts w:ascii="宋体" w:hAnsi="宋体" w:hint="eastAsia"/>
                <w:b/>
                <w:spacing w:val="-12"/>
                <w:sz w:val="28"/>
              </w:rPr>
              <w:t>评价指标</w:t>
            </w:r>
          </w:p>
        </w:tc>
        <w:tc>
          <w:tcPr>
            <w:tcW w:w="7199" w:type="dxa"/>
            <w:gridSpan w:val="2"/>
            <w:tcBorders>
              <w:top w:val="single" w:sz="4" w:space="0" w:color="000000"/>
              <w:left w:val="nil"/>
              <w:bottom w:val="single" w:sz="4" w:space="0" w:color="000000"/>
              <w:right w:val="single" w:sz="4" w:space="0" w:color="000000"/>
            </w:tcBorders>
            <w:vAlign w:val="center"/>
          </w:tcPr>
          <w:p w:rsidR="00C667C7" w:rsidRDefault="00C667C7" w:rsidP="00FC7A81">
            <w:pPr>
              <w:snapToGrid w:val="0"/>
              <w:jc w:val="center"/>
              <w:rPr>
                <w:rFonts w:ascii="宋体" w:hAnsi="宋体"/>
                <w:b/>
                <w:spacing w:val="-12"/>
                <w:sz w:val="28"/>
              </w:rPr>
            </w:pPr>
            <w:r>
              <w:rPr>
                <w:rFonts w:ascii="宋体" w:hAnsi="宋体" w:hint="eastAsia"/>
                <w:b/>
                <w:spacing w:val="-12"/>
                <w:sz w:val="28"/>
              </w:rPr>
              <w:t>指标描述</w:t>
            </w:r>
          </w:p>
        </w:tc>
        <w:tc>
          <w:tcPr>
            <w:tcW w:w="871" w:type="dxa"/>
            <w:tcBorders>
              <w:top w:val="single" w:sz="4" w:space="0" w:color="000000"/>
              <w:left w:val="single" w:sz="4" w:space="0" w:color="000000"/>
              <w:bottom w:val="single" w:sz="4" w:space="0" w:color="000000"/>
              <w:right w:val="single" w:sz="4" w:space="0" w:color="000000"/>
            </w:tcBorders>
            <w:vAlign w:val="center"/>
          </w:tcPr>
          <w:p w:rsidR="00C667C7" w:rsidRDefault="00C667C7" w:rsidP="00FC7A81">
            <w:pPr>
              <w:snapToGrid w:val="0"/>
              <w:jc w:val="center"/>
              <w:rPr>
                <w:rFonts w:ascii="宋体" w:hAnsi="宋体"/>
                <w:b/>
                <w:spacing w:val="-12"/>
                <w:sz w:val="28"/>
              </w:rPr>
            </w:pPr>
            <w:r>
              <w:rPr>
                <w:rFonts w:ascii="宋体" w:hAnsi="宋体" w:hint="eastAsia"/>
                <w:b/>
                <w:spacing w:val="-12"/>
                <w:sz w:val="28"/>
              </w:rPr>
              <w:t>权重</w:t>
            </w:r>
          </w:p>
        </w:tc>
      </w:tr>
      <w:tr w:rsidR="00C667C7" w:rsidTr="00FC7A81">
        <w:trPr>
          <w:cantSplit/>
          <w:trHeight w:val="794"/>
          <w:jc w:val="center"/>
        </w:trPr>
        <w:tc>
          <w:tcPr>
            <w:tcW w:w="1453" w:type="dxa"/>
            <w:vMerge w:val="restart"/>
            <w:tcBorders>
              <w:top w:val="single" w:sz="4" w:space="0" w:color="000000"/>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r>
              <w:rPr>
                <w:rFonts w:ascii="宋体" w:hAnsi="宋体" w:hint="eastAsia"/>
                <w:spacing w:val="-12"/>
              </w:rPr>
              <w:t>数字教育资源应用</w:t>
            </w:r>
          </w:p>
          <w:p w:rsidR="00C667C7" w:rsidRDefault="00C667C7" w:rsidP="00FC7A81">
            <w:pPr>
              <w:snapToGrid w:val="0"/>
              <w:jc w:val="center"/>
              <w:rPr>
                <w:rFonts w:ascii="宋体" w:hAnsi="宋体"/>
                <w:spacing w:val="-12"/>
              </w:rPr>
            </w:pPr>
            <w:r>
              <w:rPr>
                <w:rFonts w:ascii="宋体" w:hAnsi="宋体" w:hint="eastAsia"/>
                <w:spacing w:val="-12"/>
              </w:rPr>
              <w:t>10分</w:t>
            </w:r>
          </w:p>
        </w:tc>
        <w:tc>
          <w:tcPr>
            <w:tcW w:w="1620" w:type="dxa"/>
            <w:vMerge w:val="restart"/>
            <w:tcBorders>
              <w:top w:val="single" w:sz="4" w:space="0" w:color="000000"/>
              <w:left w:val="nil"/>
              <w:right w:val="single" w:sz="4" w:space="0" w:color="000000"/>
            </w:tcBorders>
            <w:vAlign w:val="center"/>
          </w:tcPr>
          <w:p w:rsidR="00C667C7" w:rsidRDefault="00C667C7" w:rsidP="00FC7A81">
            <w:pPr>
              <w:snapToGrid w:val="0"/>
              <w:rPr>
                <w:rFonts w:ascii="宋体" w:hAnsi="宋体"/>
                <w:spacing w:val="-12"/>
              </w:rPr>
            </w:pPr>
            <w:r>
              <w:rPr>
                <w:rFonts w:ascii="宋体" w:hAnsi="宋体" w:hint="eastAsia"/>
                <w:spacing w:val="-12"/>
              </w:rPr>
              <w:t>数字教育资源有效参与教学活动</w:t>
            </w:r>
          </w:p>
        </w:tc>
        <w:tc>
          <w:tcPr>
            <w:tcW w:w="5579" w:type="dxa"/>
            <w:tcBorders>
              <w:top w:val="single" w:sz="4" w:space="0" w:color="000000"/>
              <w:left w:val="nil"/>
              <w:bottom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数字教育资源组织恰当、科学、有实效，真正体现信息技术与教学的深度融合，有利于提升学科核心素养。</w:t>
            </w:r>
          </w:p>
        </w:tc>
        <w:tc>
          <w:tcPr>
            <w:tcW w:w="871" w:type="dxa"/>
            <w:tcBorders>
              <w:top w:val="single" w:sz="4" w:space="0" w:color="000000"/>
              <w:left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r>
              <w:rPr>
                <w:rFonts w:ascii="宋体" w:hAnsi="宋体" w:hint="eastAsia"/>
                <w:b/>
                <w:spacing w:val="-12"/>
              </w:rPr>
              <w:t>2</w:t>
            </w:r>
          </w:p>
        </w:tc>
      </w:tr>
      <w:tr w:rsidR="00C667C7" w:rsidTr="00FC7A81">
        <w:trPr>
          <w:cantSplit/>
          <w:trHeight w:val="794"/>
          <w:jc w:val="center"/>
        </w:trPr>
        <w:tc>
          <w:tcPr>
            <w:tcW w:w="1453" w:type="dxa"/>
            <w:vMerge/>
            <w:tcBorders>
              <w:left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p>
        </w:tc>
        <w:tc>
          <w:tcPr>
            <w:tcW w:w="1620" w:type="dxa"/>
            <w:vMerge/>
            <w:tcBorders>
              <w:left w:val="nil"/>
              <w:right w:val="single" w:sz="4" w:space="0" w:color="000000"/>
            </w:tcBorders>
            <w:vAlign w:val="center"/>
          </w:tcPr>
          <w:p w:rsidR="00C667C7" w:rsidRDefault="00C667C7" w:rsidP="00FC7A81">
            <w:pPr>
              <w:snapToGrid w:val="0"/>
              <w:jc w:val="center"/>
              <w:rPr>
                <w:rFonts w:ascii="宋体" w:hAnsi="宋体"/>
                <w:b/>
                <w:spacing w:val="-12"/>
              </w:rPr>
            </w:pPr>
          </w:p>
        </w:tc>
        <w:tc>
          <w:tcPr>
            <w:tcW w:w="5579" w:type="dxa"/>
            <w:tcBorders>
              <w:top w:val="single" w:sz="4" w:space="0" w:color="000000"/>
              <w:left w:val="nil"/>
              <w:bottom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数字教育资源经过深度加工或者原创，资源内容丰富，与教学目标、教学内容结合自然合理，有利于实现重点难点突破。</w:t>
            </w:r>
          </w:p>
        </w:tc>
        <w:tc>
          <w:tcPr>
            <w:tcW w:w="871" w:type="dxa"/>
            <w:tcBorders>
              <w:left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r>
              <w:rPr>
                <w:rFonts w:ascii="宋体" w:hAnsi="宋体" w:hint="eastAsia"/>
                <w:b/>
                <w:spacing w:val="-12"/>
              </w:rPr>
              <w:t>2</w:t>
            </w:r>
          </w:p>
        </w:tc>
      </w:tr>
      <w:tr w:rsidR="00C667C7" w:rsidTr="00FC7A81">
        <w:trPr>
          <w:cantSplit/>
          <w:trHeight w:val="794"/>
          <w:jc w:val="center"/>
        </w:trPr>
        <w:tc>
          <w:tcPr>
            <w:tcW w:w="1453" w:type="dxa"/>
            <w:vMerge/>
            <w:tcBorders>
              <w:left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p>
        </w:tc>
        <w:tc>
          <w:tcPr>
            <w:tcW w:w="1620" w:type="dxa"/>
            <w:vMerge/>
            <w:tcBorders>
              <w:left w:val="nil"/>
              <w:right w:val="single" w:sz="4" w:space="0" w:color="000000"/>
            </w:tcBorders>
            <w:vAlign w:val="center"/>
          </w:tcPr>
          <w:p w:rsidR="00C667C7" w:rsidRDefault="00C667C7" w:rsidP="00FC7A81">
            <w:pPr>
              <w:snapToGrid w:val="0"/>
              <w:jc w:val="center"/>
              <w:rPr>
                <w:rFonts w:ascii="宋体" w:hAnsi="宋体"/>
                <w:b/>
                <w:spacing w:val="-12"/>
              </w:rPr>
            </w:pPr>
          </w:p>
        </w:tc>
        <w:tc>
          <w:tcPr>
            <w:tcW w:w="5579" w:type="dxa"/>
            <w:tcBorders>
              <w:top w:val="single" w:sz="4" w:space="0" w:color="000000"/>
              <w:left w:val="nil"/>
              <w:bottom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数字教育资源链接便捷，操作简单，使用熟练，画面清晰，无技术问题，能完整、简洁地表现所表达的教学内容。</w:t>
            </w:r>
          </w:p>
        </w:tc>
        <w:tc>
          <w:tcPr>
            <w:tcW w:w="871" w:type="dxa"/>
            <w:tcBorders>
              <w:left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r>
              <w:rPr>
                <w:rFonts w:ascii="宋体" w:hAnsi="宋体" w:hint="eastAsia"/>
                <w:b/>
                <w:spacing w:val="-12"/>
              </w:rPr>
              <w:t>2</w:t>
            </w:r>
          </w:p>
        </w:tc>
      </w:tr>
      <w:tr w:rsidR="00C667C7" w:rsidTr="00FC7A81">
        <w:trPr>
          <w:cantSplit/>
          <w:trHeight w:val="794"/>
          <w:jc w:val="center"/>
        </w:trPr>
        <w:tc>
          <w:tcPr>
            <w:tcW w:w="1453" w:type="dxa"/>
            <w:vMerge/>
            <w:tcBorders>
              <w:left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p>
        </w:tc>
        <w:tc>
          <w:tcPr>
            <w:tcW w:w="1620" w:type="dxa"/>
            <w:vMerge/>
            <w:tcBorders>
              <w:left w:val="nil"/>
              <w:right w:val="single" w:sz="4" w:space="0" w:color="000000"/>
            </w:tcBorders>
            <w:vAlign w:val="center"/>
          </w:tcPr>
          <w:p w:rsidR="00C667C7" w:rsidRDefault="00C667C7" w:rsidP="00FC7A81">
            <w:pPr>
              <w:snapToGrid w:val="0"/>
              <w:jc w:val="center"/>
              <w:rPr>
                <w:rFonts w:ascii="宋体" w:hAnsi="宋体"/>
                <w:b/>
                <w:spacing w:val="-12"/>
              </w:rPr>
            </w:pPr>
          </w:p>
        </w:tc>
        <w:tc>
          <w:tcPr>
            <w:tcW w:w="5579" w:type="dxa"/>
            <w:tcBorders>
              <w:top w:val="single" w:sz="4" w:space="0" w:color="000000"/>
              <w:left w:val="nil"/>
              <w:bottom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数字教育资源有效融入教学各环节，促进了师生、生生深层次互动，调动学生参与学习过程，共享课堂。</w:t>
            </w:r>
          </w:p>
        </w:tc>
        <w:tc>
          <w:tcPr>
            <w:tcW w:w="871" w:type="dxa"/>
            <w:tcBorders>
              <w:left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r>
              <w:rPr>
                <w:rFonts w:ascii="宋体" w:hAnsi="宋体" w:hint="eastAsia"/>
                <w:b/>
                <w:spacing w:val="-12"/>
              </w:rPr>
              <w:t>2</w:t>
            </w:r>
          </w:p>
        </w:tc>
      </w:tr>
      <w:tr w:rsidR="00C667C7" w:rsidTr="00FC7A81">
        <w:trPr>
          <w:cantSplit/>
          <w:trHeight w:val="794"/>
          <w:jc w:val="center"/>
        </w:trPr>
        <w:tc>
          <w:tcPr>
            <w:tcW w:w="1453" w:type="dxa"/>
            <w:vMerge/>
            <w:tcBorders>
              <w:left w:val="single" w:sz="4" w:space="0" w:color="000000"/>
              <w:bottom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p>
        </w:tc>
        <w:tc>
          <w:tcPr>
            <w:tcW w:w="1620" w:type="dxa"/>
            <w:vMerge/>
            <w:tcBorders>
              <w:left w:val="nil"/>
              <w:bottom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p>
        </w:tc>
        <w:tc>
          <w:tcPr>
            <w:tcW w:w="5579" w:type="dxa"/>
            <w:tcBorders>
              <w:top w:val="single" w:sz="4" w:space="0" w:color="000000"/>
              <w:left w:val="nil"/>
              <w:bottom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数字教育资源有效参与目的提高视觉效果，激发学生的兴趣，提升学生关注度高。</w:t>
            </w:r>
          </w:p>
        </w:tc>
        <w:tc>
          <w:tcPr>
            <w:tcW w:w="871" w:type="dxa"/>
            <w:tcBorders>
              <w:left w:val="single" w:sz="4" w:space="0" w:color="000000"/>
              <w:bottom w:val="single" w:sz="4" w:space="0" w:color="000000"/>
              <w:right w:val="single" w:sz="4" w:space="0" w:color="000000"/>
            </w:tcBorders>
            <w:vAlign w:val="center"/>
          </w:tcPr>
          <w:p w:rsidR="00C667C7" w:rsidRDefault="00C667C7" w:rsidP="00FC7A81">
            <w:pPr>
              <w:snapToGrid w:val="0"/>
              <w:jc w:val="center"/>
              <w:rPr>
                <w:rFonts w:ascii="宋体" w:hAnsi="宋体"/>
                <w:b/>
                <w:spacing w:val="-12"/>
              </w:rPr>
            </w:pPr>
            <w:r>
              <w:rPr>
                <w:rFonts w:ascii="宋体" w:hAnsi="宋体" w:hint="eastAsia"/>
                <w:b/>
                <w:spacing w:val="-12"/>
              </w:rPr>
              <w:t>2</w:t>
            </w:r>
          </w:p>
        </w:tc>
      </w:tr>
      <w:tr w:rsidR="00C667C7" w:rsidTr="00FC7A81">
        <w:trPr>
          <w:cantSplit/>
          <w:trHeight w:val="794"/>
          <w:jc w:val="center"/>
        </w:trPr>
        <w:tc>
          <w:tcPr>
            <w:tcW w:w="1453" w:type="dxa"/>
            <w:vMerge w:val="restart"/>
            <w:tcBorders>
              <w:top w:val="single" w:sz="4" w:space="0" w:color="000000"/>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r>
              <w:rPr>
                <w:rFonts w:ascii="宋体" w:hAnsi="宋体" w:hint="eastAsia"/>
                <w:spacing w:val="-12"/>
              </w:rPr>
              <w:t>信息技术手段运用</w:t>
            </w:r>
          </w:p>
          <w:p w:rsidR="00C667C7" w:rsidRDefault="00C667C7" w:rsidP="00FC7A81">
            <w:pPr>
              <w:snapToGrid w:val="0"/>
              <w:jc w:val="center"/>
              <w:rPr>
                <w:rFonts w:ascii="宋体" w:hAnsi="宋体"/>
                <w:spacing w:val="-12"/>
              </w:rPr>
            </w:pPr>
            <w:r>
              <w:rPr>
                <w:rFonts w:ascii="宋体" w:hAnsi="宋体" w:hint="eastAsia"/>
                <w:spacing w:val="-12"/>
              </w:rPr>
              <w:t>20分</w:t>
            </w:r>
          </w:p>
        </w:tc>
        <w:tc>
          <w:tcPr>
            <w:tcW w:w="1620" w:type="dxa"/>
            <w:vMerge w:val="restart"/>
            <w:tcBorders>
              <w:top w:val="single" w:sz="4" w:space="0" w:color="000000"/>
              <w:left w:val="nil"/>
              <w:right w:val="single" w:sz="4" w:space="0" w:color="000000"/>
            </w:tcBorders>
            <w:vAlign w:val="center"/>
          </w:tcPr>
          <w:p w:rsidR="00C667C7" w:rsidRDefault="00C667C7" w:rsidP="00FC7A81">
            <w:pPr>
              <w:snapToGrid w:val="0"/>
              <w:rPr>
                <w:rFonts w:ascii="宋体" w:hAnsi="宋体"/>
                <w:spacing w:val="-12"/>
              </w:rPr>
            </w:pPr>
            <w:r>
              <w:rPr>
                <w:rFonts w:ascii="宋体" w:hAnsi="宋体" w:hint="eastAsia"/>
                <w:spacing w:val="-12"/>
              </w:rPr>
              <w:t>信息技术与教学内容有效结合</w:t>
            </w:r>
          </w:p>
        </w:tc>
        <w:tc>
          <w:tcPr>
            <w:tcW w:w="5579" w:type="dxa"/>
            <w:tcBorders>
              <w:top w:val="single" w:sz="4" w:space="0" w:color="000000"/>
              <w:left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运用多媒体、交互电视、电子白板、网络平台等进行交互式教学模式的创新应用有效辅助教学目标的达成。</w:t>
            </w:r>
          </w:p>
        </w:tc>
        <w:tc>
          <w:tcPr>
            <w:tcW w:w="871" w:type="dxa"/>
            <w:tcBorders>
              <w:top w:val="single" w:sz="4" w:space="0" w:color="000000"/>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r>
              <w:rPr>
                <w:rFonts w:ascii="宋体" w:hAnsi="宋体" w:hint="eastAsia"/>
                <w:spacing w:val="-12"/>
              </w:rPr>
              <w:t>4</w:t>
            </w:r>
          </w:p>
        </w:tc>
      </w:tr>
      <w:tr w:rsidR="00C667C7" w:rsidTr="00FC7A81">
        <w:trPr>
          <w:cantSplit/>
          <w:trHeight w:val="794"/>
          <w:jc w:val="center"/>
        </w:trPr>
        <w:tc>
          <w:tcPr>
            <w:tcW w:w="1453" w:type="dxa"/>
            <w:vMerge/>
            <w:tcBorders>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p>
        </w:tc>
        <w:tc>
          <w:tcPr>
            <w:tcW w:w="1620" w:type="dxa"/>
            <w:vMerge/>
            <w:tcBorders>
              <w:left w:val="nil"/>
              <w:right w:val="single" w:sz="4" w:space="0" w:color="000000"/>
            </w:tcBorders>
            <w:vAlign w:val="center"/>
          </w:tcPr>
          <w:p w:rsidR="00C667C7" w:rsidRDefault="00C667C7" w:rsidP="00FC7A81">
            <w:pPr>
              <w:snapToGrid w:val="0"/>
              <w:rPr>
                <w:rFonts w:ascii="宋体" w:hAnsi="宋体"/>
                <w:spacing w:val="-12"/>
              </w:rPr>
            </w:pPr>
          </w:p>
        </w:tc>
        <w:tc>
          <w:tcPr>
            <w:tcW w:w="5579" w:type="dxa"/>
            <w:tcBorders>
              <w:top w:val="single" w:sz="4" w:space="0" w:color="000000"/>
              <w:left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对交互电视、电子白板的操作熟练，充分利用网络技术，信息技术手段的应用有利于吸引学生注意。</w:t>
            </w:r>
          </w:p>
        </w:tc>
        <w:tc>
          <w:tcPr>
            <w:tcW w:w="871" w:type="dxa"/>
            <w:tcBorders>
              <w:top w:val="single" w:sz="4" w:space="0" w:color="000000"/>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r>
              <w:rPr>
                <w:rFonts w:ascii="宋体" w:hAnsi="宋体" w:hint="eastAsia"/>
                <w:spacing w:val="-12"/>
              </w:rPr>
              <w:t>4</w:t>
            </w:r>
          </w:p>
        </w:tc>
      </w:tr>
      <w:tr w:rsidR="00C667C7" w:rsidTr="00FC7A81">
        <w:trPr>
          <w:cantSplit/>
          <w:trHeight w:val="794"/>
          <w:jc w:val="center"/>
        </w:trPr>
        <w:tc>
          <w:tcPr>
            <w:tcW w:w="1453" w:type="dxa"/>
            <w:vMerge/>
            <w:tcBorders>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p>
        </w:tc>
        <w:tc>
          <w:tcPr>
            <w:tcW w:w="1620" w:type="dxa"/>
            <w:vMerge/>
            <w:tcBorders>
              <w:left w:val="nil"/>
              <w:right w:val="single" w:sz="4" w:space="0" w:color="000000"/>
            </w:tcBorders>
            <w:vAlign w:val="center"/>
          </w:tcPr>
          <w:p w:rsidR="00C667C7" w:rsidRDefault="00C667C7" w:rsidP="00FC7A81">
            <w:pPr>
              <w:snapToGrid w:val="0"/>
              <w:rPr>
                <w:rFonts w:ascii="宋体" w:hAnsi="宋体"/>
                <w:spacing w:val="-12"/>
              </w:rPr>
            </w:pPr>
          </w:p>
        </w:tc>
        <w:tc>
          <w:tcPr>
            <w:tcW w:w="5579" w:type="dxa"/>
            <w:tcBorders>
              <w:top w:val="single" w:sz="4" w:space="0" w:color="000000"/>
              <w:left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交互电视、电子白板技术有效应用，信息技术进行有效整合，对学生学习态度、动手动脑和创新实践能力的影响深远。</w:t>
            </w:r>
          </w:p>
        </w:tc>
        <w:tc>
          <w:tcPr>
            <w:tcW w:w="871" w:type="dxa"/>
            <w:tcBorders>
              <w:top w:val="single" w:sz="4" w:space="0" w:color="000000"/>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r>
              <w:rPr>
                <w:rFonts w:ascii="宋体" w:hAnsi="宋体" w:hint="eastAsia"/>
                <w:spacing w:val="-12"/>
              </w:rPr>
              <w:t>4</w:t>
            </w:r>
          </w:p>
        </w:tc>
      </w:tr>
      <w:tr w:rsidR="00C667C7" w:rsidTr="00FC7A81">
        <w:trPr>
          <w:cantSplit/>
          <w:trHeight w:val="794"/>
          <w:jc w:val="center"/>
        </w:trPr>
        <w:tc>
          <w:tcPr>
            <w:tcW w:w="1453" w:type="dxa"/>
            <w:vMerge/>
            <w:tcBorders>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p>
        </w:tc>
        <w:tc>
          <w:tcPr>
            <w:tcW w:w="1620" w:type="dxa"/>
            <w:vMerge/>
            <w:tcBorders>
              <w:left w:val="nil"/>
              <w:right w:val="single" w:sz="4" w:space="0" w:color="000000"/>
            </w:tcBorders>
            <w:vAlign w:val="center"/>
          </w:tcPr>
          <w:p w:rsidR="00C667C7" w:rsidRDefault="00C667C7" w:rsidP="00FC7A81">
            <w:pPr>
              <w:snapToGrid w:val="0"/>
              <w:rPr>
                <w:rFonts w:ascii="宋体" w:hAnsi="宋体"/>
                <w:spacing w:val="-12"/>
              </w:rPr>
            </w:pPr>
          </w:p>
        </w:tc>
        <w:tc>
          <w:tcPr>
            <w:tcW w:w="5579" w:type="dxa"/>
            <w:tcBorders>
              <w:top w:val="single" w:sz="4" w:space="0" w:color="000000"/>
              <w:left w:val="single" w:sz="4" w:space="0" w:color="000000"/>
              <w:right w:val="single" w:sz="4" w:space="0" w:color="000000"/>
            </w:tcBorders>
            <w:vAlign w:val="center"/>
          </w:tcPr>
          <w:p w:rsidR="00C667C7" w:rsidRDefault="00C667C7" w:rsidP="00FC7A81">
            <w:pPr>
              <w:snapToGrid w:val="0"/>
              <w:spacing w:line="320" w:lineRule="exact"/>
              <w:ind w:firstLineChars="200" w:firstLine="420"/>
            </w:pPr>
            <w:r>
              <w:rPr>
                <w:rFonts w:hint="eastAsia"/>
              </w:rPr>
              <w:t>合理处理教学内容，解决教学实际问题，引导学生开展多种形式的学习，支持学生自主、合作、探究式等学习。</w:t>
            </w:r>
          </w:p>
        </w:tc>
        <w:tc>
          <w:tcPr>
            <w:tcW w:w="871" w:type="dxa"/>
            <w:tcBorders>
              <w:top w:val="single" w:sz="4" w:space="0" w:color="000000"/>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r>
              <w:rPr>
                <w:rFonts w:ascii="宋体" w:hAnsi="宋体" w:hint="eastAsia"/>
                <w:spacing w:val="-12"/>
              </w:rPr>
              <w:t>4</w:t>
            </w:r>
          </w:p>
        </w:tc>
      </w:tr>
      <w:tr w:rsidR="00C667C7" w:rsidTr="00FC7A81">
        <w:trPr>
          <w:cantSplit/>
          <w:trHeight w:val="794"/>
          <w:jc w:val="center"/>
        </w:trPr>
        <w:tc>
          <w:tcPr>
            <w:tcW w:w="1453" w:type="dxa"/>
            <w:vMerge/>
            <w:tcBorders>
              <w:left w:val="single" w:sz="4" w:space="0" w:color="000000"/>
              <w:right w:val="single" w:sz="4" w:space="0" w:color="000000"/>
            </w:tcBorders>
            <w:vAlign w:val="center"/>
          </w:tcPr>
          <w:p w:rsidR="00C667C7" w:rsidRDefault="00C667C7" w:rsidP="00FC7A81">
            <w:pPr>
              <w:snapToGrid w:val="0"/>
              <w:jc w:val="center"/>
              <w:rPr>
                <w:rFonts w:ascii="宋体" w:hAnsi="宋体"/>
                <w:spacing w:val="-12"/>
              </w:rPr>
            </w:pPr>
          </w:p>
        </w:tc>
        <w:tc>
          <w:tcPr>
            <w:tcW w:w="1620" w:type="dxa"/>
            <w:vMerge/>
            <w:tcBorders>
              <w:left w:val="nil"/>
              <w:right w:val="single" w:sz="4" w:space="0" w:color="000000"/>
            </w:tcBorders>
            <w:vAlign w:val="center"/>
          </w:tcPr>
          <w:p w:rsidR="00C667C7" w:rsidRDefault="00C667C7" w:rsidP="00FC7A81">
            <w:pPr>
              <w:snapToGrid w:val="0"/>
              <w:rPr>
                <w:rFonts w:ascii="宋体" w:hAnsi="宋体"/>
                <w:spacing w:val="-12"/>
              </w:rPr>
            </w:pPr>
          </w:p>
        </w:tc>
        <w:tc>
          <w:tcPr>
            <w:tcW w:w="5579" w:type="dxa"/>
            <w:tcBorders>
              <w:top w:val="single" w:sz="4" w:space="0" w:color="000000"/>
              <w:left w:val="single" w:sz="4" w:space="0" w:color="000000"/>
              <w:bottom w:val="single" w:sz="4" w:space="0" w:color="000000"/>
              <w:right w:val="single" w:sz="4" w:space="0" w:color="000000"/>
            </w:tcBorders>
            <w:vAlign w:val="center"/>
          </w:tcPr>
          <w:p w:rsidR="00C667C7" w:rsidRDefault="00C667C7" w:rsidP="00FC7A81">
            <w:pPr>
              <w:spacing w:line="320" w:lineRule="exact"/>
              <w:ind w:firstLineChars="200" w:firstLine="420"/>
            </w:pPr>
            <w:r>
              <w:rPr>
                <w:rFonts w:hint="eastAsia"/>
              </w:rPr>
              <w:t>有效融入教学各环节，互动作用明显，融合运行、和谐自然。体现新媒体环境下学与</w:t>
            </w:r>
            <w:proofErr w:type="gramStart"/>
            <w:r>
              <w:rPr>
                <w:rFonts w:hint="eastAsia"/>
              </w:rPr>
              <w:t>教方式</w:t>
            </w:r>
            <w:proofErr w:type="gramEnd"/>
            <w:r>
              <w:rPr>
                <w:rFonts w:hint="eastAsia"/>
              </w:rPr>
              <w:t>的转变。</w:t>
            </w:r>
          </w:p>
        </w:tc>
        <w:tc>
          <w:tcPr>
            <w:tcW w:w="871" w:type="dxa"/>
            <w:tcBorders>
              <w:top w:val="single" w:sz="4" w:space="0" w:color="000000"/>
              <w:left w:val="single" w:sz="4" w:space="0" w:color="000000"/>
              <w:bottom w:val="single" w:sz="4" w:space="0" w:color="000000"/>
              <w:right w:val="single" w:sz="4" w:space="0" w:color="000000"/>
            </w:tcBorders>
            <w:vAlign w:val="center"/>
          </w:tcPr>
          <w:p w:rsidR="00C667C7" w:rsidRDefault="00C667C7" w:rsidP="00FC7A81">
            <w:pPr>
              <w:snapToGrid w:val="0"/>
              <w:jc w:val="center"/>
              <w:rPr>
                <w:rFonts w:ascii="宋体" w:hAnsi="宋体"/>
                <w:spacing w:val="-12"/>
              </w:rPr>
            </w:pPr>
            <w:r>
              <w:rPr>
                <w:rFonts w:ascii="宋体" w:hAnsi="宋体" w:hint="eastAsia"/>
                <w:spacing w:val="-12"/>
              </w:rPr>
              <w:t>4</w:t>
            </w:r>
          </w:p>
        </w:tc>
      </w:tr>
      <w:tr w:rsidR="00C667C7" w:rsidTr="00FC7A81">
        <w:trPr>
          <w:trHeight w:val="946"/>
          <w:jc w:val="center"/>
        </w:trPr>
        <w:tc>
          <w:tcPr>
            <w:tcW w:w="1453" w:type="dxa"/>
            <w:tcBorders>
              <w:left w:val="single" w:sz="4" w:space="0" w:color="000000"/>
              <w:right w:val="single" w:sz="4" w:space="0" w:color="000000"/>
            </w:tcBorders>
            <w:vAlign w:val="center"/>
          </w:tcPr>
          <w:p w:rsidR="00C667C7" w:rsidRDefault="00C667C7" w:rsidP="00FC7A81">
            <w:pPr>
              <w:snapToGrid w:val="0"/>
              <w:jc w:val="center"/>
              <w:rPr>
                <w:rFonts w:ascii="宋体" w:hAnsi="宋体"/>
                <w:spacing w:val="-12"/>
                <w:sz w:val="32"/>
              </w:rPr>
            </w:pPr>
            <w:r>
              <w:rPr>
                <w:rFonts w:ascii="宋体" w:hAnsi="宋体" w:hint="eastAsia"/>
                <w:spacing w:val="-12"/>
                <w:sz w:val="32"/>
              </w:rPr>
              <w:t>总 分</w:t>
            </w:r>
          </w:p>
        </w:tc>
        <w:tc>
          <w:tcPr>
            <w:tcW w:w="8070" w:type="dxa"/>
            <w:gridSpan w:val="3"/>
            <w:tcBorders>
              <w:left w:val="nil"/>
              <w:right w:val="single" w:sz="4" w:space="0" w:color="000000"/>
            </w:tcBorders>
            <w:vAlign w:val="center"/>
          </w:tcPr>
          <w:p w:rsidR="00C667C7" w:rsidRDefault="00C667C7" w:rsidP="00FC7A81">
            <w:pPr>
              <w:snapToGrid w:val="0"/>
              <w:jc w:val="center"/>
              <w:rPr>
                <w:rFonts w:ascii="宋体" w:hAnsi="宋体"/>
                <w:spacing w:val="-12"/>
              </w:rPr>
            </w:pPr>
          </w:p>
        </w:tc>
      </w:tr>
    </w:tbl>
    <w:p w:rsidR="00C667C7" w:rsidRDefault="00C667C7" w:rsidP="00C667C7">
      <w:pPr>
        <w:spacing w:line="360" w:lineRule="auto"/>
      </w:pPr>
    </w:p>
    <w:p w:rsidR="00C667C7" w:rsidRDefault="00C667C7" w:rsidP="00C667C7">
      <w:pPr>
        <w:wordWrap w:val="0"/>
        <w:spacing w:line="360" w:lineRule="auto"/>
        <w:jc w:val="right"/>
        <w:rPr>
          <w:sz w:val="28"/>
        </w:rPr>
      </w:pPr>
      <w:r>
        <w:rPr>
          <w:rFonts w:hint="eastAsia"/>
          <w:sz w:val="28"/>
        </w:rPr>
        <w:t>评委签名：</w:t>
      </w:r>
      <w:r>
        <w:rPr>
          <w:rFonts w:hint="eastAsia"/>
          <w:sz w:val="28"/>
          <w:u w:val="single"/>
        </w:rPr>
        <w:t xml:space="preserve"> </w:t>
      </w:r>
      <w:r>
        <w:rPr>
          <w:sz w:val="28"/>
          <w:u w:val="single"/>
        </w:rPr>
        <w:t xml:space="preserve">                 </w:t>
      </w:r>
    </w:p>
    <w:p w:rsidR="00A31115" w:rsidRDefault="00A31115"/>
    <w:sectPr w:rsidR="00A31115">
      <w:pgSz w:w="11906" w:h="16838"/>
      <w:pgMar w:top="964" w:right="1633" w:bottom="964" w:left="163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charset w:val="86"/>
    <w:family w:val="auto"/>
    <w:pitch w:val="variable"/>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A31115"/>
    <w:rsid w:val="00C6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FD477-99AA-4620-B7DB-DD8457FA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7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zly</dc:creator>
  <cp:keywords/>
  <dc:description/>
  <cp:lastModifiedBy>zly</cp:lastModifiedBy>
  <cp:revision>1</cp:revision>
  <dcterms:created xsi:type="dcterms:W3CDTF">2024-04-30T07:12:00Z</dcterms:created>
  <dcterms:modified xsi:type="dcterms:W3CDTF">2024-04-30T07:12:00Z</dcterms:modified>
</cp:coreProperties>
</file>